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C-6981/2010 vom 18. Mai 2011</w:t>
      </w:r>
    </w:p>
    <w:p>
      <w:r>
        <w:t>Bundesverwaltungsgericht, 2011-05-18, IT</w:t>
      </w:r>
    </w:p>
    <w:p>
      <w:r>
        <w:rPr>
          <w:b/>
        </w:rPr>
        <w:t xml:space="preserve">Quelle: </w:t>
      </w:r>
      <w:r>
        <w:t>https://mcp.opencaselaw.ch/entscheid/bvger_C-6981_2010</w:t>
      </w:r>
    </w:p>
    <w:p>
      <w:r>
        <w:t>FR: TAF C-6981/2010 du 18 mai 2011</w:t>
      </w:r>
    </w:p>
    <w:p>
      <w:r>
        <w:t>IT: TAF C-6981/2010 del 18 maggio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Nel caso in esame, la richiedente delle prestazioni AI è deceduta il 28 dicembre 2010, ossia dopo che la stessa ha impugnato la decisione del 24 agosto 2010. Se l'insorgente muore nel corso di un procedimento pendente, in base agli art. 560 e 602 cpv. 1 e 2 del Codice civile svizzero (RS 210), il giudice deve chiedere agli eredi se intendono continuare la procedura iniziata dal de cujus. B._______, marito dell'insorgente, ha comunicato il 6 maggio 2011 che intendeva dare seguito alla procedura di ricorso pendente presso questo Tribunale. Il nominato, nella sua qualità di erede di A._______, ha un interesse degno di protezione per agire ed è particolarmente toccato dalla decisione impugnata nella misura in cui ne chiede l'annullamento ed il riconoscimento, post-mortem, di prestazioni assicurative (art. 48 cpv. 1 PA ed art. 59 LPGA). Si può osservare che il vedovo può agire anche da solo, senza necessariamente avere il consenso di altri membri della comunione ereditaria, peraltro non nota a questo Tribunale, poiché lui stesso detiene un interesse degno di protezione all'annullamento o alla modifica dell'impugnato provvedimento (cfr. anche DTF 136 V 7 consid. 2.2; Ueli Kieser ATSG-Kommentar, Zurigo, Basilea/Ginevra 2009, art. 59, N. 12).</w:t>
      </w:r>
    </w:p>
    <w:p>
      <w:r>
        <w:rPr>
          <w:b/>
        </w:rPr>
        <w:t>E. 2.3</w:t>
      </w:r>
    </w:p>
    <w:p>
      <w:r>
        <w:t>Il ricorso è tempestivo e rispetta i requisiti minimi prescritti dalla legge (art. 60 LPGA e 52 PA).</w:t>
      </w:r>
    </w:p>
    <w:p>
      <w:r>
        <w:rPr>
          <w:b/>
        </w:rPr>
        <w:t>E. 3.1</w:t>
      </w:r>
    </w:p>
    <w:p>
      <w:r>
        <w:t>La parte ricorrente ha affermato che la decisione impugnata sarebbe stata sommariamente motivata e non si capirebbe dalla stessa su quali basi è fondata. L'amministrazione avrebbe inoltre omesso di inviarle in visione l'incarto (cfr. doc. 29, lettera del Patronato ACLI del 24 agosto 2010 incrociatasi con la decisione impugnata emanata alla stessa data). Queste censure devono essere esaminate nell'ambito del diritto di essere sentito, la cui violazione va esaminata d'ufficio dallo scrivente Tribunale (DTF 120 V 357 consid. 2a).</w:t>
      </w:r>
    </w:p>
    <w:p>
      <w:r>
        <w:rPr>
          <w:b/>
        </w:rPr>
        <w:t>E. 3.2</w:t>
      </w:r>
    </w:p>
    <w:p>
      <w:r>
        <w:t>Il diritto di essere sentito, la cui garanzia è prevista art. 29 cpv. 2 Cst, comprende il diritto per il prevenuto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3.3</w:t>
      </w:r>
    </w:p>
    <w:p>
      <w:r>
        <w:t>Nella fattispecie, la decisione impugnata del 24 agosto 2010 non contiene tutti quegli elementi essenziali sopra ricordati. È vero che vengono espresse le norme legali principali applicabili, ma manca - per rispondere alla censura della ricorrente - una descrizione del parere dei medici consultati. Nella motivazione non sono contenute né le valutazioni del servizio medico dell'autorità inferiore, né un breve riassunto dei fatti. Con il progetto di decisione inviato alla richiedente era stato illustrato quale sarebbe stato il risultato della sua domanda e nel contempo le era stata offerta la possibilità di pronunciarsi, ma non le erano state fornite più informazioni di quelle contenute nella decisione del 24 agosto 2010. Dalla motivazione di questo provvedimento l'insorgente non ha potuto dedurre i fatti su cui esso si fondava e le ragioni per cui è stato pronunciato. Si deve pertanto ammettere che la decisione impugnata non è sufficientemente motivata ciò che costituisce una violazione del diritto di essere sentito della ricorrente. Si rileva tuttavia che tale carenza è stata sanata in sede ricorsuale. Questo Tribunale, che dispone di piena cognizione, ha infatti provveduto ad inviare all'insorgente i documenti relativi alla valutazione del servizio medico (cfr. ordinanza del TAF del 1° ottobre 2010). In occasione del suo preavviso inoltre (risposta del 21 febbraio 2011), l'autorità inferiore si è espressa sul contenuto del ricorso e ha completato le motivazioni alla base del rifiuto della rendita (proponendo peraltro un'altra soluzione della vertenza). Il Patronato, dopo avere preso conoscenza di questi documenti e argomentazioni, ha comunicato l'intenzione di un erede di A._______ di continuare nel ricorso. Visto quanto sopra, la censura della ricorrente, in ordine all'insufficienza della motivazione, e quindi alla violazione del suo diritto di essere sentito, si rivela fondata ma sanata in sede ricorsuale (cfr. DTF 116 V 39/40 consid. 4b).</w:t>
      </w:r>
    </w:p>
    <w:p>
      <w:r>
        <w:rPr>
          <w:b/>
        </w:rPr>
        <w:t>E. 4.1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4.2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4.3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5.1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5.2</w:t>
      </w:r>
    </w:p>
    <w:p>
      <w:r>
        <w:t>Il periodo di cognizione giudiziaria dello scrivente Tribunale amministrativo federale si estende fino al 24 agosto 2010, data dell'impugnata decisione. Il giudice delle assicurazioni sociali analizza, infatti, la legalità della decisione impugnata, in generale, secondo lo stato di fatto esistente al momenti in cui la decisione in lite è stata resa (DTF 130 V 445).</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A._______ ha versato contributi all'AVS/AI svizzera per un periodo superiore ai 3 anni (cfr. conti individuali, doc. 10). Pertanto, la richiedente adempiva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l'art. 5 LAI ed 8 cpv. 3 LPGA, gli assicurati maggiorenni che prima di subire il danno alla salute fisica mentale o psichica non esercitavano un'attività lucrativa e dai quali non si può esigere che l'esercitino sono considerati invalidi se tale danno impedisce loro di svolgere le proprie mansioni consuete.</w:t>
      </w:r>
    </w:p>
    <w:p>
      <w:r>
        <w:rPr>
          <w:b/>
        </w:rPr>
        <w:t>E. 8.1</w:t>
      </w:r>
    </w:p>
    <w:p>
      <w:r>
        <w:t>Per quanto risulta dagli atti, A._______ non ha più lavorato dopo il rimpatrio, dedicandosi ai lavori della propria economia domestica (doc. 12).</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LAI). L'art. 27 OAI precisa che per mansioni consuete di una persona senza attività lucrativa occupata nell'economia domestica s'intendono gli usuali lavori domestici, 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8.5</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 caso in esame è stata evidenziata la diagnosi di recente trapianto epatico per cirrosi HCV correlata in trattamento antivirale ed immunosoppressivo (perizia medica particolareggiata del 23 dicembre 2009, doc. 21). Il trapianto è avvenuto nell'aprile 2009. La paziente era tuttavia portatrice di un'importante patologia epatica già dal 1994 e, dal 2004, è stata diagnosticata la cirrosi. Nel 2007 è stata ricoverata per scompenso ascitico e, da allora, si è prospettato il trapianto (cfr. anamnesi E 213 e cartelle cliniche).</w:t>
      </w:r>
    </w:p>
    <w:p>
      <w:r>
        <w:rPr>
          <w:b/>
        </w:rPr>
        <w:t>E. 10.1</w:t>
      </w:r>
    </w:p>
    <w:p>
      <w:r>
        <w:t>Per quanto concerne le conseguenze invalidanti delle menzionate affezioni, il servizio medico dell'INPS (perizia del 23 dicembre 2009) pone un tasso d'invalidità dell'80%. In un primo tempo, la Dott.ssa Meyer, dell'UAIE, ha escluso l'esistenza di un'invalidità di livello pensionabile come casalinga. Sembrava, dalla documentazione depositata ad atti, che il trapianto epatico avesse avuto il successo sperato. Per il vero si osserva che la Dott.ssa Meyer disponeva di poca documentazione. Alla luce dell'evoluzione della malattia, invece, la stessa Dott.ssa Meyer, nel suo rapporto del 14 gennaio 2011, ha preso atto che le condizioni di salute stavano nettamente peggiorando, come attesta la cartella clinica del giugno 2010 prodotta in un secondo tempo in sede di ricorso. Il medico dell'UAIE ha quindi ammesso l'esistenza di un'incapacità di lavoro di rilievo già da inizio 2007, quando la paziente, già portatrice della cirrosi epatica dal 2004, ha manifestato segni degenerativi d'importanza tale da doverla ricoverare (ascite scompensate). Da quel momento, con un ulteriore peggioramento nel 2008 (secondo quanto si può desumere dall'anamnesi; cfr. doc. 21), non si prospettava altra soluzione che il trapianto. Va inoltre rilevato che la lettera dell'8 ottobre 2010 del Patronato ACLI accennava che A._______ era stata di nuovo ricoverata per encefalopatia epatica, ciò che lasciava presupporre uno stato di salute compromesso. L'interessata è infatti deceduta il 28 dicembre 2010. Il caso in esame è caratterizzato dalla scarsità di documentazione oggettiva attendibile. Manca, per esempio, la cartella clinica relativa al ricovero del 2007 per ascite scompensata od un estratto di essa, come pure quella relativa ad un presunto ricovero del 2008 (motivo sconosciuto), come i verbali di visite enterogastrologiche, verosimilmente esistenti dato che l'interessata era in lista d'attesa per il trapianto epatico. Questa documentazione avrebbe permesso di stabilire che la paziente, cirrotica, non poteva che sperare in un trapianto epatico e che quindi, la sua condizione valetudinaria, già nel 2007/2008 era gravemente compromessa. Vista l'evoluzione della malattia e l'incontestabile circostanza che il trapianto di fegato, riuscito forse come intervento in quanto tale, ma fallito per quel che concerne gli effetti sperati, è da ammettere che l'assicurata presentava già un quadro di malattia nettamente invalidante dal 2007, per cui un tasso d'invalidità limitato al 40% come indicato dalla Dott.ssa Meyer è inappropriato.</w:t>
      </w:r>
    </w:p>
    <w:p>
      <w:r>
        <w:rPr>
          <w:b/>
        </w:rPr>
        <w:t>E. 10.2</w:t>
      </w:r>
    </w:p>
    <w:p>
      <w:r>
        <w:t>Significativo è pure il fatto che già dal giugno 2009, ma probabilmente prima (anche in questo caso l'istruttoria è carente) la nominata era considerata invalida con totale e permanente inabilità lavorativa al 100% e portatrice di handicap in situazione di gravità ai sensi della legislazione italiana (cfr. doc. 18, 19). Segnatamente, l'art. 3 comma 1 della legge 104/92 sull'invalidità, senza che questo collegio giudicante debba entrare sul merito di ordinamenti legislativi esteri, stabilisce che è riconosciuta grave la persona handicappata con ridotta autonomia personale correlata all'età in modo da rendere necessario un intervento assistenziale permanente, continuativo e globale nella sfera individuale o in quella di relazione (cfr. p. es. sito internet www.cfsitalia.it).</w:t>
      </w:r>
    </w:p>
    <w:p>
      <w:r>
        <w:rPr>
          <w:b/>
        </w:rPr>
        <w:t>E. 10.3</w:t>
      </w:r>
    </w:p>
    <w:p>
      <w:r>
        <w:t>Il collegio giudicante, vista la situazione descritta e l'evoluzione della malattia, ritiene che da gennaio 2007, A._______ ha presentato un'incapacità di lavoro superiore al 70%. Giusta l'art. 28 cpv. 1 lett. b LAI, un evento assicurabile è intervenuto un anno dopo, vale a dire nel gennaio 2008. Tuttavia, A._______ ha presentato la domanda di prestazioni AI il 17 dicembre 2009. Come indicato al consid. 7.3, il diritto alla rendita nasce al più presto dopo 6 mesi dalla data in cui l'assicurato ha rivendicato il diritto alle prestazioni conformemente all'art. 29 cpv. 1 LPGA (art. 29 cpv. 1 LAI). Il diritto nasce quindi il 17 giugno 2010, ossia il 1° giugno di quell'anno. Esso si estingue con il decesso dell'assicurata (art. 30 LAI).</w:t>
      </w:r>
    </w:p>
    <w:p>
      <w:r>
        <w:rPr>
          <w:b/>
        </w:rPr>
        <w:t>E. 11.1</w:t>
      </w:r>
    </w:p>
    <w:p>
      <w:r>
        <w:t>In queste circostanze il ricorso è parzialmente accolto e l'impugnata decisione riformata nel senso che A._______ ha diritto, post-mortem, alla rendita intera dell'assicurazione svizzera per l'invalidità dal 1° giugno fino al 31 dicembre 2010.</w:t>
      </w:r>
    </w:p>
    <w:p>
      <w:r>
        <w:rPr>
          <w:b/>
        </w:rPr>
        <w:t>E. 11.2</w:t>
      </w:r>
    </w:p>
    <w:p>
      <w:r>
        <w:t>Non vengono prelevate spese processuali.</w:t>
      </w:r>
    </w:p>
    <w:p>
      <w:r>
        <w:rPr>
          <w:b/>
        </w:rPr>
        <w:t>E. 11.3</w:t>
      </w:r>
    </w:p>
    <w:p>
      <w:r>
        <w:t>In base all'art. 64 PA, l'autorità di ricorso, se ammette il ricorso tutto o in parte, può assegnare al ricorrente un'indennità per le spese indispensabili e relativamente elevate che ha sopportato. Nel caso in esame, vista la memoria di ricorso si giustifica riconoscere alla parte ricorrente un'indennità per spese ripetibili di Fr. 700.-, la quale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