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C-6980/2010 vom 26. Januar 2011</w:t>
      </w:r>
    </w:p>
    <w:p>
      <w:r>
        <w:t>Bundesverwaltungsgericht, 2011-01-26, FR</w:t>
      </w:r>
    </w:p>
    <w:p>
      <w:r>
        <w:rPr>
          <w:b/>
        </w:rPr>
        <w:t xml:space="preserve">Quelle: </w:t>
      </w:r>
      <w:r>
        <w:t>https://mcp.opencaselaw.ch/entscheid/bvger_C-6980_2010</w:t>
      </w:r>
    </w:p>
    <w:p>
      <w:r>
        <w:t>FR: TAF C-6980/2010 du 26 janvier 2011</w:t>
      </w:r>
    </w:p>
    <w:p>
      <w:r>
        <w:t>IT: TAF C-6980/2010 del 26 gennaio 2011</w:t>
      </w:r>
    </w:p>
    <w:p>
      <w:pPr>
        <w:pStyle w:val="Heading2"/>
      </w:pPr>
      <w:r>
        <w:t>Regeste</w:t>
      </w:r>
    </w:p>
    <w:p>
      <w:r>
        <w:t>Visa Schengen</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de refus d'autorisation d'entrée dans l'Espace Schengen prononcées par l'ODM - lequel constitue une unité de l'administration fédérale telle que définie à l'art. 33 let. d LTAF - sont susceptibles de recours au TAF qui statue définitivement (cf. art. 1 al. 2 LTAF en relation avec l'art. 83 let. c ch. 1 de la loi du 17 juin 2005 sur le Tribunal fédéral [LTF, RS 173.110]).</w:t>
      </w:r>
    </w:p>
    <w:p>
      <w:r>
        <w:rPr>
          <w:b/>
        </w:rPr>
        <w:t>E. 1.2</w:t>
      </w:r>
    </w:p>
    <w:p>
      <w:r>
        <w:t>A moins que la LTAF n'en dispose autrement, la procédure devant le TAF est régie par la PA (cf. art. 37 LTAF).</w:t>
      </w:r>
    </w:p>
    <w:p>
      <w:r>
        <w:rPr>
          <w:b/>
        </w:rPr>
        <w:t>E. 1.3</w:t>
      </w:r>
    </w:p>
    <w:p>
      <w:r>
        <w:t>X._______ a qualité pour recourir (art. 48 al. 1 PA). Présenté dans la forme et les délais prescrits par la loi, le recours est recevable (cf. art. 50 et 52 PA).</w:t>
      </w:r>
    </w:p>
    <w:p>
      <w:r>
        <w:rPr>
          <w:b/>
        </w:rPr>
        <w:t>E. 2</w:t>
      </w:r>
    </w:p>
    <w:p>
      <w:r>
        <w:t>La recourante peut invoquer devant le TAF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TAF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 (cf. consid. 1.2 de l'arrêt du Tribunal fédéral 2A.451/2002 du 28 mars 2003, partiellement publié in ATF 129 II 215).</w:t>
      </w:r>
    </w:p>
    <w:p>
      <w:r>
        <w:rPr>
          <w:b/>
        </w:rPr>
        <w:t>E. 3</w:t>
      </w:r>
    </w:p>
    <w:p>
      <w:r>
        <w:t>La politique des autorités suisses en matière de visa joue un rôle très important dans la prévention de l'immigration clandestine (cf. à ce sujet le Message concernant la loi sur les étrangers du 8 mars 2002, FF 2002, p. 3493). Aussi, elles ne peuvent accueillir tous les étrangers qui désirent venir dans ce pays, que ce soit pour des séjours de courte ou de longue durée et peuvent donc légitimement appliquer une politique restrictive d'admission (cf. ATF 122 II 1 consid. 3a; Alain Wurzburger, La jurisprudence récente du Tribunal fédéral en matière de police des étrangers, Revue de Droit administratif et de Droit fiscal [RDAF] 1997 I, p. 287).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FF 2002, p. 3531; voir également ATF 135 II 1 consid. 1.1).</w:t>
      </w:r>
    </w:p>
    <w:p>
      <w:r>
        <w:rPr>
          <w:b/>
        </w:rPr>
        <w:t>E. 4</w:t>
      </w:r>
    </w:p>
    <w:p>
      <w:r>
        <w:t>Les dispositions sur la procédure en matière de visa ainsi que sur l'en­trée en Suisse et la sortie de Suisse ne s'appliquent que dans la me­sure où les accords d'association à Schengen, qui sont mentionnés à l'annexe 1, ch. 1 de de la loi fédérale du 16 dé­cembre 2005 sur les étrangers (LEtr, RS 142.20), ne contiennent pas de dispositions diver­gentes (cf. art. 2 al. 4 et 5 LEtr). S'agissant des conditions d'entrée en Suisse pour un séjour n'excédant pas trois mois,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 1-32]), dont l'art. 5 a été modifié par le Règlement (UE) no 265/2010 du Parlement européen et du Conseil du 25 mars 2010 modifiant la convention d'application de l'accord de Schengen et le Règlement (CE) no 562/2006 en ce qui concerne la circulation des personnes titulaires d'un visa de long séjour (JO L 85 du 31 mars 2010). Les conditions d'entrée ainsi prévues correspondent, pour l'essentiel, à celles posées à l'art. 5 de la loi fédérale du 16 décembre 2005 sur les étrangers (LEtr, RS 142.20).Cela est d'ailleurs corroboré par le Règlement (CE) no 810/2009 du Parlement européen et du Conseil du 13 juillet 2009 établissant un code communautaire des visas (code des visas [JO L 243 du 15 septembre 2009]),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w:t>
      </w:r>
    </w:p>
    <w:p>
      <w:r>
        <w:rPr>
          <w:b/>
        </w:rPr>
        <w:t>E. 5</w:t>
      </w:r>
    </w:p>
    <w:p>
      <w:r>
        <w:t>Le Règlement (CE) no 539/2001 du Conseil du 15 mars 2001 (JO L 81 du 21 mars 2001, p. 1-7) différencie, en son art. 1 par. 1 et 2, les ressortissants des Etats tiers selon qu'ils sont soumis ou non à l'obligation du visa. En tant que ressortissante jamaïcain, Y._______ est soumis à l'obligation du visa.</w:t>
      </w:r>
    </w:p>
    <w:p>
      <w:r>
        <w:rPr>
          <w:b/>
        </w:rPr>
        <w:t>E. 6</w:t>
      </w:r>
    </w:p>
    <w:p>
      <w:r>
        <w:t>Dans la décision attaquée, l'ODM a refusé d'autoriser l'entrée en Suisse de l'intéressé, au motif que sa sortie de l'Espace Schengen au terme de son séjour ne pouvait pas être considérée comme suffisamment garantie. Il convient par conséquent d'examiner, compte tenu de l'objet et des conditions du séjour envisagé au sens de l'art. 5 par. 1 let. c du code frontières Schengen, si les conditions fixées par l'art. 5 LEtr, en particulier à son alinéa 2, sont remplies en l'espèce. Il est vrai qu'au regard de la situation générale prévalant en Jamaïque, on ne saurait d'emblée complètement écarter les craintes émises par l'ODM de voir Y._______ chercher à prolonger son séjour en Suisse ou dans l'Espace Schengen au-delà de la validité du visa sollicité. A ce sujet, il faut prendre en considération la qualité de vie et les conditions économiques et sociales relatives que connaît l'ensemble de la population en Jamaïque, dont le PIB par habitant était de 3977 USD en 2008. La Jamaïque connaît une croissance faible (+ 1,9% en 2005, + 2,6% en 2006, + 1,2% en 2007), moindre que l'ensemble de la Caraïbe et la charge de la dette publique, dont le service obère environ la moitié du budget, a obligé le gouvernement à envisager la privatisation des entreprises publiques afin de réduire le déficit budgétaire, sans compter que le déclin de l'industrie sucrière représente aussi un grave problème pour le pays [source: site internet du Ministère français des affaires étrangères &gt; France-Diplomatie &gt; Pays-zones géo &gt; Jamaïque &gt; Présentation &gt; Données générales &gt; Données économiques et Situation économique; consulté le 12 janvier 2011]). Dès lors, ces conditions économiques ne sont pas sans exercer une pression migratoire importante, cette tendance étant encore renforcée, comme l'expérience l'a démontré, lorsque la personne concernée peut s'appuyer à l'étranger sur un réseau social (parents, amis) préexistant.</w:t>
      </w:r>
    </w:p>
    <w:p>
      <w:r>
        <w:rPr>
          <w:b/>
        </w:rPr>
        <w:t>E. 7</w:t>
      </w:r>
    </w:p>
    <w:p>
      <w:r>
        <w:t>La seule situation dans le pays d'origine ne suffit toutefois pas à conclure à l'absence de garantie quant à la sortie de l'Espace Schengen à l'issue du séjour, toutes les particularités du cas d'espèce devant être prises en considération. En l'occurrence, Y._______ a motivé sa demande de visa du 27 janvier 2010 par le désir de passer un mois en Suisse pour y rendre visite à une amie (cf. formulaire de demande de visa, lettres d'invitation des 25 novembre 2008 et 3 juin 2009 et pièces produites). Il fait valoir qu'il n'a aucun intérêt à rester en Suisse au vu de ses attaches importantes en Jamaïque.</w:t>
      </w:r>
    </w:p>
    <w:p>
      <w:r>
        <w:rPr>
          <w:b/>
        </w:rPr>
        <w:t>E. 7.1</w:t>
      </w:r>
    </w:p>
    <w:p>
      <w:r>
        <w:t>S'agissant de la situation familiale de l'intéressé, il ressort des indications figurant au dossier qu'Y._______, âgé de trente-six ans, est séparé de son épouse et est père de deux enfants, nés en 2000 et 2002. La recourante a précisé que ces enfants résident sous le même toit que son invité, qui en est responsable, et qu'il s'en occupe avec l'aide de sa soeur, étudiante, qu'il soutient aussi financièrement (cf. lettre du 3 juillet 2010). Il est donc indéniable que l'intéressé possède d'étroites attaches familiales en Jamaïque.</w:t>
      </w:r>
    </w:p>
    <w:p>
      <w:r>
        <w:rPr>
          <w:b/>
        </w:rPr>
        <w:t>E. 7.2</w:t>
      </w:r>
    </w:p>
    <w:p>
      <w:r>
        <w:t>En ce qui concerne la situation professionnelle, il ressort des attestations de l'employeur de l'intéressé qui ont été produites et des déclarations de l'invitante que ce dernier a une formation officielle de sauveteur, qu'il est engagé comme instructeur sportif (Wave Runner &amp; Kayak instructor) dans une entreprise de sports nautiques depuis sept ans pour un salaire hebdomadaire moyen de 5'600 dollars jamaïcain (environ Fr. 63,90 selon taux de change du 12.01.11) et qu'il a la garantie de pouvoir reprendre son poste au retour de ses vacances. La recourante a fait état des activités accessoires menées par son invité, qui dispose d'un réseau personnel de clients faisant appel à lui comme guide touristique et instructeur de plongée pour s'occuper de leurs visiteurs et de clients réguliers, qui ne manquent pas de solliciter à nouveau ses services au cours de leurs séjours touristiques successifs (cf. lettre du 3 juillet 2010); elle a par ailleurs précisé que "pour un insulaire anglophone qui ne sait vivre que de la mer (chaude)", la Suisse ou l'Europe continentale n'offre sur ce plan aucun attrait. Compte tenu de ce qui précède, force est de conclure, au vu du nombre d'années passées par l'intéressé dans l'activité exercée et de la garantie de réemploi donnée, que le requérant exerce un emploi régulier et stable, qu'il ne pourrait au demeurant sans autres transférer ou trouver en Suisse.</w:t>
      </w:r>
    </w:p>
    <w:p>
      <w:r>
        <w:rPr>
          <w:b/>
        </w:rPr>
        <w:t>E. 7.3</w:t>
      </w:r>
    </w:p>
    <w:p>
      <w:r>
        <w:t>A cela s'ajoute la lettre de soutien écrite le 1er décembre 2010 par le président de l'association des citoyens de la ville natale du requérant, relevant d'une part que ce dernier est propriétaire de la maison qu'il habite avec ses proches et attestant, d'autre part, l'engagement et les contributions apportées par l'intéressé à la communauté, ce qui confirme les liens personnels qu'il entretient avec son lieu d'origine.</w:t>
      </w:r>
    </w:p>
    <w:p>
      <w:r>
        <w:rPr>
          <w:b/>
        </w:rPr>
        <w:t>E. 7.4</w:t>
      </w:r>
    </w:p>
    <w:p>
      <w:r>
        <w:t>Cela étant, au vu des conditions de vie dont bénéficie Y._______ en Jamaïque, aucun élément du dossier ne semble indiquer que le prénommé envisage d'y renoncer pour s'exiler dans un environnement qui lui serait totalement étranger.</w:t>
      </w:r>
    </w:p>
    <w:p>
      <w:r>
        <w:rPr>
          <w:b/>
        </w:rPr>
        <w:t>E. 7.5</w:t>
      </w:r>
    </w:p>
    <w:p>
      <w:r>
        <w:t>Aussi, compte tenu de ces éléments, il n'apparaît pas vraisemblable que le requérant puisse envisager de vouloir prolonger son séjour en Suisse, que ce soit pour des motifs économiques ou pour y prendre un emploi. Le Tribunal relève en outre que la durée - un mois - et les motifs de la venue en Suisse du requérant - d'ordre uniquement privé - paraissent en adéquation avec sa situation personnelle et familiale. Au vu également des assurances données par la recourante, le Tribunal ne décèle aucun indice permettant de mettre en doute la bonne foi de l'invitée et la volonté de son hôte de respecter le motif et la durée du visa sollicité. Il ne saurait donc partager les craintes émises par l'autorité intimée, selon laquelle l'invité risque de prolonger son séjour en Suisse pour y trouver des conditions de vie meilleures que celles qu'il connaît en Jamaïque. En outre, il est manifeste que les autres conditions cumulatives de l'art. 5 LEtr sont remplies, respectivement qu'aucun motif de refus au sens de l'art. 16 OEV n'est réalisé. Au regard de ce qui précède, le Tribunal est amené à considérer que les liens familiaux, personnels et professionnels qui rattachent le requérant à son pays sont suffisamment étroits pour en déduire que son retour en Jamaïque à l'échéance du visa requis peut être tenu, avec un haut degré de probabilité, pour garanti, conformément aux exigences posées par l'art. 5 al. 2 LEtr, et qu'il remplit dès lors sous cet angle les conditions d'entrée en Suisse.</w:t>
      </w:r>
    </w:p>
    <w:p>
      <w:r>
        <w:rPr>
          <w:b/>
        </w:rPr>
        <w:t>E. 8</w:t>
      </w:r>
    </w:p>
    <w:p>
      <w:r>
        <w:t>Le recours est en conséquence admis, la décision attaquée annulée et la cause renvoyée pour nouvel examen à l'ODM, lequel devra déterminer si Y._______ remplit les conditions d'entrée posées par le code frontières Schengen ou s'il convient, le cas échéant, de lui octroyer un visa, d'une durée d'un mois, à validité territoriale limitée en application de l'art. 2 al. 4 OEV, sous réserve des conditions de l'art. 2 al. 2 OEV. A ce sujet, il est à noter que l'hôte paraît disposer de moyens financiers suffisants, mais qu'il appartiendra aux autorités compétentes d'exiger cas échéant les garanties mentionnées à l'art. 2 al. 2 phr. 2 OEV (déclaration de prise en charge et assurance de voyage notamment). Obtenant gain de cause, la recourante n'a pas à supporter de frais de procédure (art. 63 al. 1 PA a contrario et art. 63 al. 3 PA). Bien qu'elle succombe, l'autorité inférieure n'a pas à supporter de frais de procédure (art. 63 al. 2 PA). Il ne se justifie par ailleurs pas d'allouer des dépens, dès lors que la recourante a agi dans la présente cause sans l'assistance d'un mandataire professionnel (cf. ATF 134 I 184 consid. 6.3, 113 Ib 357 consid. 6b, 107 Ib 283) et que l'on ne saurait considérer comme élevés les frais éventuels qu'elle a eu à supporter (cf. art. 64 al. 1 PA en relation avec l'art. 7 al. 4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