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C-697/2010 vom 10. Januar 2011</w:t>
      </w:r>
    </w:p>
    <w:p>
      <w:r>
        <w:t>Bundesverwaltungsgericht, 2011-01-10, FR</w:t>
      </w:r>
    </w:p>
    <w:p>
      <w:r>
        <w:rPr>
          <w:b/>
        </w:rPr>
        <w:t xml:space="preserve">Quelle: </w:t>
      </w:r>
      <w:r>
        <w:t>https://mcp.opencaselaw.ch/entscheid/bvger_C-697_2010</w:t>
      </w:r>
    </w:p>
    <w:p>
      <w:r>
        <w:t>FR: TAF C-697/2010 du 10 janvier 2011</w:t>
      </w:r>
    </w:p>
    <w:p>
      <w:r>
        <w:t>IT: TAF C-697/2010 del 10 gennaio 2011</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131 V 9 consid. 1; ATF 130 V 445 consid. 1.2 et les références; ATF 129 V 4 consid. 1.2). Ainsi, par rapport aux dispositions de la LAI, il s'ensuit que le droit à une rente de l'assurance-invalidité doit être examiné au regard de l'ancien droit pour la période jusqu'au 31 décembre 2007 (cf. notamment la novelle du 21 mars 2003 modifiant la LAI [4ème révision], entrée en vigueur le 1er janvier 2004) et, après le 1er janvier 2008, en fonction des modifications de cette loi consécutives à la 5ème révision de la LAI (v., sur la question, l'arrêt du Tribunal fédéral 9C_942/2009 du 15 mars 2010 consid. 3.1, mais aussi ATF 136 V 216). Cela étant, et sauf indication contraire, les dispositions de la LAI citées dans le présent arrêt sont celles en vigueur à partir du 1er janvier 2008.</w:t>
      </w:r>
    </w:p>
    <w:p>
      <w:r>
        <w:rPr>
          <w:b/>
        </w:rPr>
        <w:t>E. 3</w:t>
      </w:r>
    </w:p>
    <w:p>
      <w:r>
        <w:t>Le recourant soulève le grief dans ses écritures que des pièces au dossier sont en allemand, langue qu'il ne maîtrise pas, et que dès lors celles-ci ne sauraient lui être opposées sans être traduites. Si le recourant a le droit de recourir dans une procédure soumise à la législation fédérale dans une des quatre langues nationales (français, allemand, italien, romanche) de son choix et a le droit à ce que l'arrêt rendu dans sa cause soit dans la langue utilisée dans ses écritures (cf. les art. 33a PA et 37 LTAF), la jurisprudence ne reconnaît toutefois pas à un assuré ou à son mandataire le droit de se faire traduire les pièces du dossier rédigées dans une des langues nationales qu'il ne maîtrise pas ou de manière seulement imparfaite. Aussi appartient-il en principe au justiciable de se faire traduire les actes officiels du dossier (ATF 131 V 35 et ATF 127 V 219 et références citées, notamment l'ATF 115 Ia 65 consid. 6b).</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2 LAI (art. 28 al. 1 LAI dans la version en vigueur jusqu'au 31 décembre 2007),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(cf. l'accord entre la Suisse et la Communauté européenne et ses Etats membres sur la libre circulation des personnes du 21 juin 1999 [ALCP, RS 0.142.112.681], Annexe II art. 1er ch. 2), les ressortissants suisses et de l'Union européenne qui présentent un degré d'invalidité de 40% au moins, ont droit à un quart de rente en application de l'art. 28 al. 2 LAI à partir du 1er juin 2002 s'ils ont leur domicile et leur résidence habituelle dans un Etat membre de l'UE (ATF 130 V 253 con-sid. 2.3).</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5.2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 Selon l'art. 77 RAI,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w:t>
      </w:r>
    </w:p>
    <w:p>
      <w:r>
        <w:rPr>
          <w:b/>
        </w:rPr>
        <w:t>E. 5.3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b RAI, il dispose que la diminution ou la suppression de la rente ou de l'allocation pour impotent prend effet rétroactivement à la date où elle a cessé de correspondre aux droits de l'assuré, s'il se l'est fait attribuer irrégulièrement ou s'il a manqué, à un moment donné, à l'obligation de renseigner qui lui incombe raisonnablement selon l'art. 77 RAI.</w:t>
      </w:r>
    </w:p>
    <w:p>
      <w:r>
        <w:rPr>
          <w:b/>
        </w:rPr>
        <w:t>E. 5.4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6.1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w:t>
      </w:r>
    </w:p>
    <w:p>
      <w:r>
        <w:rPr>
          <w:b/>
        </w:rPr>
        <w:t>E. 6.2</w:t>
      </w:r>
    </w:p>
    <w:p>
      <w:r>
        <w:t>Le Tribunal fédéral a par ailleurs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w:t>
      </w:r>
    </w:p>
    <w:p>
      <w:r>
        <w:rPr>
          <w:b/>
        </w:rPr>
        <w:t>E. 6.3</w:t>
      </w:r>
    </w:p>
    <w:p>
      <w:r>
        <w:t>En l'espèce, les status fondant, d'une part, la décision du 11 juillet 2005 de l'OAIE, ayant reconduit un taux d'invalidité de 100% à compter du 1er mai 2005 (inchangé depuis le 1er août 1992), et, d'autre part, le status de l'assuré ayant fondé la décision du 18 janvier 2010, sont déterminants pour la discussion du cas. La documentation médicale ultérieure ne peut être prise en compte que dans la mesure où elle permet de mieux comprendre le status de l'assuré en date de la décision attaquée.</w:t>
      </w:r>
    </w:p>
    <w:p>
      <w:r>
        <w:rPr>
          <w:b/>
        </w:rPr>
        <w:t>E. 7.1</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l'assurance-invalidité. Elle implique, d'une part, un certain équilibre entre l'offre et la demande de main d'oeuvre et, d'autre part, un marché du travail structuré de telle sorte qu'il offre un éventail d'emplois diversifiés.</w:t>
      </w:r>
    </w:p>
    <w:p>
      <w:r>
        <w:rPr>
          <w:b/>
        </w:rPr>
        <w:t>E. 7.2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8.1</w:t>
      </w:r>
    </w:p>
    <w:p>
      <w:r>
        <w:t>Conformément au principe inquisitoire qui régit la procédure dans le domaine des assurances sociales (art. 43 LPGA), l'administration est tenue de prendre d'office les mesures d'instruction nécessaires et de recueillir les renseignements dont elle a besoin. L'art. 69 RAI prescrit que l'office de l'assurance-invalidité réunit les pièces nécessaires, en particulier sur l'état de santé du requérant, son activité, sa capacité de travail et son aptitude à être adapté. En particulier, l'office doit mettre en oeuvre une expertise lorsqu'il apparaît nécessaire de clarifier les aspects médicaux du cas (ATF 117 V 282 consid. 4a).</w:t>
      </w:r>
    </w:p>
    <w:p>
      <w:r>
        <w:rPr>
          <w:b/>
        </w:rPr>
        <w:t>E. 8.2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et les références ; ATF 130 II 425 consid. 2.1 et les références ; arrêt du Tribunal fédéral 9C_859/2007 du 16 décembre 2008 consid. 5). Une telle manière de procéder ne viole pas le droit d'être entendu selon l'art. 29 al. 2 Cst. (Sozialversicherungsrecht Rechtsprechung [SVR] 2001 IV n° 10 p. 28). Le tribunal établit avec la collaboration des parties les faits déterminants pour la solution du litige; il administre les preuves nécessaires et les apprécie librement. 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w:t>
      </w:r>
    </w:p>
    <w:p>
      <w:r>
        <w:rPr>
          <w:b/>
        </w:rPr>
        <w:t>E. 9.1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9.2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les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10.1</w:t>
      </w:r>
    </w:p>
    <w:p>
      <w:r>
        <w:t>L'objet du présent litige est de savoir, d'une part, si c'est à juste titre que l'autorité inférieure a retenu une amélioration de santé de l'intéressé ou l'existence d'une modification des conditions économiques lucratives de l'intéressé, même sans amélioration de l'état de santé (cf. consid. 5.4), au sens de l'art. 17 LPGA, pour fonder une révision du droit à la rente et, d'autre part, si la suppression rétroactive des rentes versées au recourant, en application de l'art. 88bis al. 2 let. b RAI, peut être confirmée.</w:t>
      </w:r>
    </w:p>
    <w:p>
      <w:r>
        <w:rPr>
          <w:b/>
        </w:rPr>
        <w:t>E. 10.2</w:t>
      </w:r>
    </w:p>
    <w:p>
      <w:r>
        <w:t>La décision dont est recours prise en application de l'art. 17 LPGA se fonde essentiellement, d'une part, sur le rapport médical E 213 du 29 juin 2009, d'autre part, sur le fait qu'il est apparu que l'intéressé a repris une activité lucrative à raison de 24 h./sem. en tant que surveillant dans un lycée depuis fin août 2005, sans en avoir averti l'OAIE, contrairement à ses obligations spécifiées par l'art. 77 RAI, et enfin sur l'appréciation du service médical de l'OAIE qui a estimé que l'activité en question (légère et simple) pouvait être exercée à 100% dont il est résulté une appréciation de l'invalidité économique de 19% (pce 344). A l'encontre de la décision prise, le recourant fait essentiellement valoir que le rapport E 213 aurait été établi sans un examen médical circonstancié et plusieurs mois après l'examen en question, que son activité lucrative était minime [in casu Euro 1041.- net par mois (cf. pce TAF 4)] et qu'il était toujours suivi médicalement pour son traitement anticomitial. Il évoqua de plus être atteint d'une diminution de l'acuité auditive et souffrir d'une spondylosthésis de grade 1.</w:t>
      </w:r>
    </w:p>
    <w:p>
      <w:r>
        <w:rPr>
          <w:b/>
        </w:rPr>
        <w:t>E. 10.3</w:t>
      </w:r>
    </w:p>
    <w:p>
      <w:r>
        <w:t>Le Tribunal de céans ne peut que constater que l'OAIE se fonde sur un dossier médical ténu et non convaincant pour conclure à une pleine capacité de travail de l'intéressé dans une activité adaptée en se référant au rapport médical E 213 du 29 juin 2009 et au rapport de son service médical indiquant que l'activité lucrative exercée 24 h./sem. pourrait l'être à 100%. En l'occurrence le rapport E 213 n'établit que la possibilité de l'activité légère à temps partiel exercée par l'intéressé, qui est de type particulièrement simple. Ce rapport n'indique pas la possibilité pour l'assuré d'exercer une activité adaptée à plein temps. Il s'ensuit que sur cette base le service médical de l'OAIE ne pouvait pas sur dossier et sans autre étendre la capacité de travail résiduelle du recourant à une capacité de travail entière dans une activité adaptée. Aucun élément médical d'ordre neurologique ne permet de confirmer cette capacité de travail même si apparemment une stabilisation du status de l'intéressé ensuite de l'observation de son traitement anticomitial paraît lui avoir permis de recouvrer une certaine capacité de travail depuis fin août 2005. L'expertise médicale du X._______ du 10 mars 2004 a certes indiqué que l'intéressé devrait pouvoir reprendre une activité adaptée à 50% pendant 3 à 6 mois puis à 70% de 6 à 12 mois et à 100% ensuite moyennant un traitement et un suivi régulier anticomitial, neurologique et psychologique (p. 6). Cette appréciation établie sur la base d'un simple pronostic contenu dans un rapport d'expertise du mois de mars 2004 ne saurait toutefois être retenue pour justifier d'une capacité de travail de 100% depuis le 1er août 2005. Elle contredit en outre les 50% dans une activité adaptée retenus par le Dr B._______ dans sa prise de position du 12 mai 2004. Les pièces au dossier ne permettent manifestement pas d'apprécier le status de l'assuré sur le plan neurologique (le seul apparemment à nécessiter des investigations) entre le 11 juillet 2005 et la date de la décision attaquée. Faute d'un status neurologique établi médicalement, alors qu'en juillet 2005 une rente entière avait été reconduite en raison d'atteintes à la santé de type neurologique, la décision de l'OAIE du 18 janvier 2010 doit être annulée et le dossier retourné à l'administration pour complément d'instruction. Il appartiendra au service médical de l'OAIE de requérir d'un neurologue un rapport sur l'évolution des affections comitiales depuis la décision de l'OAIE du 11 juillet 2005 et son appréciation de la capacité de travail de l'assuré tant depuis juillet 2005 qu'actuelle, à savoir le nombre d'heures de travail par jour envisageables et le rendement pouvant être attendu durant les heures ouvrées compte tenu des risques accrus de crises d'épilepsie pour le cas où une activité lucrative est exercée dans une mesure plus grande que celle actuelle, impliquant un rythme de travail plus élevé et des contraintes à la fois tant physiques que psychologiques. Ce n'est que sur la base de ces informations manquantes au dossier, et des réponses nouvellement données par l'employeur sur l'activité exercée depuis le 25 août 2005 (l'attestation de revenu de 2010 fournie par l'assuré ne permet pas de déterminer le taux d'activité de l'assuré, cf. pce TAF 4), que le service médical de l'OAIE pourra apprécier à nouveau la capacité de travail de l'intéressé depuis lors, étant admis qu'une capacité de travail de 24 h./sem. en tant que surveillant dans un lycée apparaît dans tous les cas comme raisonnablement exigible au vu de l'activité déployée par le recourant depuis le 25 août 2005 et la preuve apportée en fait de la possibilité de cette activité. Il sied encore de préciser qu'on ne saurait, en l'état actuel du dossier, déjà maintenant exclure l'éventualité d'une capacité de travail supérieur à 50%. Par ailleurs, l'OAIE devra effectuer une nouvelle comparaison des revenus selon l'Enquête suisse sur la structure des salaires, en principe en 2005, et examinera si elle devra prendre en considération un abattement sur le revenu d'invalide. Elle veillera aussi, le cas échéant, à appliquer l'art. 31 LAI (cf., sur la question, ATF 136 V 216).</w:t>
      </w:r>
    </w:p>
    <w:p>
      <w:r>
        <w:rPr>
          <w:b/>
        </w:rPr>
        <w:t>E. 10.4</w:t>
      </w:r>
    </w:p>
    <w:p>
      <w:r>
        <w:t>Comme il l'a été relevé au considérant 5.2, l'ayant droit a selon l'art. 77 RAI l'obligation d'informer l'administration de tout fait pouvant avoir une incidence sur la perception de sa rente. A défaut de l'avoir fait en temps utile, l'art. 88bis al. 2 let. b RAI prévoit que la diminution ou la suppression de la rente prend effet rétroactivement à la date où elle a cessé de correspondre aux droits de l'assuré s'il a manqué à ses devoirs d'information. En l'espèce, le recourant devait, suite à sa prise d'emploi le 25 août 2005, annoncer ce fait à l'OAIE. Les motifs qu'il a invoqués pour justifier son silence ne sont pas pertinents. Il lui aurait par ailleurs été loisible de solliciter de l'administration suisse qu'elle ne prenne pas immédiatement contact avec son employeur, si besoin était, afin de lui permettre d'établir une relation de travail de confiance avant que l'employeur ne soit informé de sa situation de rentier AI. La cessation du droit à une rente entière à partir du 25 août 2005 (date de la prise d'emploi) apparaît ainsi établie (le droit à une rente partielle étant réservé), étant précisé qu'il incombera à l'OAIE, le cas échéant, de démontrer et documenter une amélioration déterminante avec effet déjà au 1er août 2005.</w:t>
      </w:r>
    </w:p>
    <w:p>
      <w:r>
        <w:rPr>
          <w:b/>
        </w:rPr>
        <w:t>E. 10.5</w:t>
      </w:r>
    </w:p>
    <w:p>
      <w:r>
        <w:t>Vu ce qui précède le recours est partiellement admis et le dossier est retourné à l'OAIE conformément à l'art. 61 PA pour complément d'instruction sur les points précités (examen neurologique et questionnaire à l'employeur) et nouvelle décision. Par ailleurs, l'établissement d'un nouveau rapport E 213, nécessaire vu, essentiellement, le temps écoulé depuis celui du 29 juin 2009, sera également requis.</w:t>
      </w:r>
    </w:p>
    <w:p>
      <w:r>
        <w:rPr>
          <w:b/>
        </w:rPr>
        <w:t>E. 11.1</w:t>
      </w:r>
    </w:p>
    <w:p>
      <w:r>
        <w:t>Le recourant ayant eu gain de cause il n'est pas perçu de frais de procédure (art. 63 PA). Par conséquent, la demande implicite d'assistance judiciaire partielle, dans le sens de la dispense des frais de procédure, est devenue sans objet.</w:t>
      </w:r>
    </w:p>
    <w:p>
      <w:r>
        <w:rPr>
          <w:b/>
        </w:rPr>
        <w:t>E. 11.2</w:t>
      </w:r>
    </w:p>
    <w:p>
      <w:r>
        <w:t>Le recourant n'étant pas représenté et n'ayant pas démontré avoir eu à supporter des frais relativement élevés pour défendre ses droits devant le Tribunal de céans, il ne lui est pas alloué d'indemnité de dépens bien qu'il ait eu gain de cause dans le sens d'un renvoi du dossier à l'administration pour complément d'instruction (art. 64 al. 1 PA et art. 7 ss du règlement du 21 février 2008 concernant les frais, dépens et indemnités fixés par le Tribunal administratif fédéral [FITAF, RS 173.320.2]; ATF 132 V 215 consid. 6.2).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