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C-6979/2017 vom 6. Februar 2019</w:t>
      </w:r>
    </w:p>
    <w:p>
      <w:r>
        <w:t>Bundesverwaltungsgericht, 2019-02-06, DE</w:t>
      </w:r>
    </w:p>
    <w:p>
      <w:r>
        <w:rPr>
          <w:b/>
        </w:rPr>
        <w:t xml:space="preserve">Quelle: </w:t>
      </w:r>
      <w:r>
        <w:t>https://mcp.opencaselaw.ch/entscheid/bvger_C-6979_2017</w:t>
      </w:r>
    </w:p>
    <w:p>
      <w:r>
        <w:t>FR: TAF C-6979/2017 du 6 février 2019</w:t>
      </w:r>
    </w:p>
    <w:p>
      <w:r>
        <w:t>IT: TAF C-6979/2017 del 6 febbraio 2019</w:t>
      </w:r>
    </w:p>
    <w:p>
      <w:pPr>
        <w:pStyle w:val="Heading2"/>
      </w:pPr>
      <w:r>
        <w:t>Regeste</w:t>
      </w:r>
    </w:p>
    <w:p>
      <w:r>
        <w:t>Zuständigkeit SUVA</w:t>
      </w:r>
    </w:p>
    <w:p>
      <w:pPr>
        <w:pStyle w:val="Heading2"/>
      </w:pPr>
      <w:r>
        <w:t>Erwägungen</w:t>
      </w:r>
    </w:p>
    <w:p>
      <w:r>
        <w:rPr>
          <w:b/>
        </w:rPr>
        <w:t>E. 1.1</w:t>
      </w:r>
    </w:p>
    <w:p>
      <w:r>
        <w:t>Anfechtungsobjekt ist vorliegend der Einsprachenentscheid vom 8. November 2017 (SUVA act. 24) und erfasst damit auch die Verfügung vom 1. September 2016 (SUVA act. 9, S. 1 ff.), die Einreihungsverfügung vom 31. August 2016 (SUVA act. 9, S. 9 ff.) sowie infolge eines entsprechenden Verweises durch die SUVA auch implizit die Einreihungsverfügung vom 20. Juli 2017 (SUVA act. 20 i.V.m. SUVA act. 13).</w:t>
      </w:r>
    </w:p>
    <w:p>
      <w:r>
        <w:rPr>
          <w:b/>
        </w:rPr>
        <w:t>E. 1.2</w:t>
      </w:r>
    </w:p>
    <w:p>
      <w:r>
        <w:t>Gemäss Art. 31 VGG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SUVA ist eine Vorinstanz im Sinne von Art. 33 Bst. e VGG. Die Zuständigkeit des Bundesverwaltungsgerichts zur Beurteilung von Beschwerden gegen Einsprachenentscheide über die Zuständigkeit der SUVA zur Versicherung der Arbeitnehmenden eines Betriebes ist in Art. 109 Bst. a UVG ausdrücklich geregelt und vorliegend gegeben.</w:t>
      </w:r>
    </w:p>
    <w:p>
      <w:r>
        <w:rPr>
          <w:b/>
        </w:rPr>
        <w:t>E. 2</w:t>
      </w:r>
    </w:p>
    <w:p>
      <w:r>
        <w:t>Das Verfahren vor dem Bundesverwaltungsgericht richtet sich nach dem Verwaltungsverfahrensgesetz, soweit das Verwaltungsgerichtsgesetz nichts anderes bestimmt (Art. 37 VGG). Vorbehalten bleiben die Bestimmungen des Bundesgesetzes vom 6. Oktober 2000 über den Allgemeinen Teil des Sozialversicherungsrechts (ATSG, SR 830.1).</w:t>
      </w:r>
    </w:p>
    <w:p>
      <w:r>
        <w:rPr>
          <w:b/>
        </w:rPr>
        <w:t>E. 2.1</w:t>
      </w:r>
    </w:p>
    <w:p>
      <w:r>
        <w:t>Die Beschwerde wurde frist- und formgerecht eingereicht (Art. 38 ff. und Art. 60 ATSG, vgl. auch Art. 52 VwVG). Als Adressatin des Einsprachenentscheides ist die Beschwerdeführerin durch die angefochtene Verfügung besonders berührt und hat ein schutzwürdiges Interesse an deren Aufhebung oder Änderung (Art. 59 ATSG, Art. 48 Abs. 1 VwVG). Nachdem auch der Kostenvorschuss fristgerecht einbezahlt worden ist, ist auf die Beschwerde einzutreten.</w:t>
      </w:r>
    </w:p>
    <w:p>
      <w:r>
        <w:rPr>
          <w:b/>
        </w:rPr>
        <w:t>E. 2.2</w:t>
      </w:r>
    </w:p>
    <w:p>
      <w:r>
        <w:t>Mit der Beschwerde an das Bundesverwaltungsgericht kann gerügt werden, die angefochtene Verfügung verletze Bundesrecht (einschliesslich Über- bzw. Unterschreitung oder Missbrauch des Ermessens), beruhe auf einer unrichtigen oder unvollständigen Feststellung des rechtserheblichen Sachverhalts oder sei unangemessen (Art. 49 VwVG).</w:t>
      </w:r>
    </w:p>
    <w:p>
      <w:r>
        <w:rPr>
          <w:b/>
        </w:rPr>
        <w:t>E. 3</w:t>
      </w:r>
    </w:p>
    <w:p>
      <w:r>
        <w:t>Streitig und zu prüfen ist, ob die Beschwerdeführerin obligatorisch der SUVA zu unterstellen ist. Diese Prüfung hat nach einem dreiteiligen Schema zu erfolgen (Kaspar Gehring, KVG/UVG Kommentar, Zürich 2018, Art. 66 UVG, Rz. 17). In einem ersten Schritt muss geprüft werden, ob eine Tätigkeit im Bereich von Art. 66 Abs. 1 UVG bzw. den dazugehörigen Verordnungsbestimmungen (Art. 73 - 87 UVV) ausgeübt wird (E. 4). Falls dies bejaht wird, wird in einem zweiten Schritt analysiert, ob der Betriebsbegriff erfüllt ist oder alternativ dazu eine selbständige Tätigkeit ausgeübt wird (E. 5). Im dritten Prüfschritt wird untersucht, ob es sich beim fraglichen Betrieb um einen ungegliederten Betrieb (mit einheitlichem Betriebscharakter und somit einem einzigen, zusammenhängenden Tätigkeitsbereich) oder um einen gegliederten Betrieb (ohne einheitlichen Betriebscharakter und somit mehreren klar unterscheidbaren Tätigkeitsbereichen) handelt (E. 6). Ist von einem gegliederten Betrieb auszugehen, ist zudem festzulegen, ob es sich um einen gemischten Betrieb (ohne sachlichen Zusammenhang zwischen den Tätigkeitsbereichen) oder um einen Haupt- mit (sachlich zusammenhängendem) Hilfs- und Nebenbetrieb handelt.</w:t>
      </w:r>
    </w:p>
    <w:p>
      <w:r>
        <w:rPr>
          <w:b/>
        </w:rPr>
        <w:t>E. 4</w:t>
      </w:r>
    </w:p>
    <w:p>
      <w:r>
        <w:t>Zunächst ist zu prüfen (gem. E. 3) ob die Beschwerdeführerin eine Tätigkeit ausübt, welche unter Art. 66 Abs. 1 VGG bzw. den dazugehörigen Verordnungsbestimmungen (Art. 73 - 87 UVV) fällt.</w:t>
      </w:r>
    </w:p>
    <w:p>
      <w:r>
        <w:rPr>
          <w:b/>
        </w:rPr>
        <w:t>E. 4.1</w:t>
      </w:r>
    </w:p>
    <w:p>
      <w:r>
        <w:t>Die Beschwerdeführerin betreibt nach eigenen Angaben einen Handel mit Büroeinrichtungen, Büromaschinen und Büroinformatik. Desweitern erbringt sie Beratungs-, Service- und Wartungsdienstleistungen und ist auf Kopier- und Drucksysteme für Büros, Ausbildungsstätten und Industriebetriebe spezialisiert (SUVA act. 22, S. 1). Zusätzlich gehören Faxgeräte, Plotter und Aktenvernichter sowie Ersatzteile und Verbrauchsmaterial zu den vertriebenen Produkten (BVGer act. 1, Ziff. 4). Im Bereich von Service und Wartung bietet die Beschwerdeführerin zudem folgende Dienstleistungen an (SUVA act. 22, S. 2 f.): Disponent und Support im Innendienst, First-Level-Support am Telefon, Planung und Kontrolle sämtlicher Arbeitsabläufe der Systemtechniker und der Dispo, Servicetechnik im Aussendienst, Analyse von komplexen Problemen beim Kunden, Behebung einfacher sowie anspruchsvoller Störungen beim Kunden vor Ort, Inbetriebnahme von Neugeräten und Konfiguration derselben für den Netzwerkbetrieb, Erstinstruktionen von Kunden bei Bedarf, Wartung und Reinigung der Geräte, Austausch von Verbrauchsmaterial.</w:t>
      </w:r>
    </w:p>
    <w:p>
      <w:r>
        <w:rPr>
          <w:b/>
        </w:rPr>
        <w:t>E. 4.2</w:t>
      </w:r>
    </w:p>
    <w:p>
      <w:r>
        <w:t>Die erste zu prüfende Variante ist die Subsumption der Tätigkeiten der Beschwerdeführerin unter den Begriff des Handelsbetriebs nach Art. 66 Abs. 1 lit. h UVG.</w:t>
      </w:r>
    </w:p>
    <w:p>
      <w:r>
        <w:rPr>
          <w:b/>
        </w:rPr>
        <w:t>E. 4.2.1</w:t>
      </w:r>
    </w:p>
    <w:p>
      <w:r>
        <w:t>Besagter Gesetzesartikel unterstellt Handelsbetriebe, die mit Hilfe von Maschinen schwere Waren in grosser Menge lagern, der obligatorischen Versicherung. Gemäss Art. 79 Abs. 1 UVV gelten als schwere Waren lose oder verpackte Güter von mindestens 50 kg Gewicht. Als grosse Menge gilt ein Gesamtgewicht von mindestens 20 Tonnen ständig gelagerter schwerer Ware (Art. 79 Abs. 2 UVV) und als Maschinen gelten insbesondere Aufzüge, Hubstapler, Krane, Seilwinden und Fördereinrichtungen (Art. 79 Abs. 3 UVV).</w:t>
      </w:r>
    </w:p>
    <w:p>
      <w:r>
        <w:rPr>
          <w:b/>
        </w:rPr>
        <w:t>E. 4.2.2</w:t>
      </w:r>
    </w:p>
    <w:p>
      <w:r>
        <w:t>Aus den Angaben der Beschwerdeführerin (SUVA act. 11, S. 4) ergibt sich, dass das Warenlager zu 95% aus Kleinteilen besteht, wobei deren Gewicht im tiefen Kilobereich liegen. Das Gesamtgewicht beträgt zudem weniger als 10 Tonnen und es werden auch keine Maschinen zur Lagerbewirtschaftung eingesetzt.</w:t>
      </w:r>
    </w:p>
    <w:p>
      <w:r>
        <w:rPr>
          <w:b/>
        </w:rPr>
        <w:t>E. 4.2.3</w:t>
      </w:r>
    </w:p>
    <w:p>
      <w:r>
        <w:t>Obwohl ein Handelsbetrieb als solcher vorliegt, was der Selbsteinschätzung der Beschwerdeführerin sowie der Einreihung unter die Prämientarife als Detailhandelsunternehmen durch die SUVA entspricht (BVGer act. 1, S. 6), fehlt es somit an den qualifizierenden Merkmalen gemäss Art. 66 Abs. 1 lit. h UVG i.V.m. Art. 79 UVV.</w:t>
      </w:r>
    </w:p>
    <w:p>
      <w:r>
        <w:rPr>
          <w:b/>
        </w:rPr>
        <w:t>E. 4.3</w:t>
      </w:r>
    </w:p>
    <w:p>
      <w:r>
        <w:t>Als zweite Variante ist die Subsumption unter den Begriff des bearbeitenden Betriebs zu prüfen (Art. 66 Abs. 1 lit. e UVG). Da die Beschwerdeführerin nebst dem Handel u.a. auch Wartungsaufgaben erledigt, ging die SUVA zunächst bei der Einstufung von einem solchen bearbeitenden Betrieb aus (SUVA act. 9, S. 3). Diese Einschätzung wurde von dieser zu einem späteren Zeitpunkt zurecht fallen gelassen (der Vollständigkeit halber aber in der Einsprache nochmals erwähnt; SUVA act. 11, S. 4), da es sich weder bei der Serviceorganisation noch bei einer anderen Tätigkeit der Beschwerdeführerin um eine maschinelle Bearbeitung von Metall, Holz, Kork, Kunststoffen, Stein oder Glas nach Art. 66 Abs. 1 lit. e i.V.m. Art. 76 UVV handeln kann.</w:t>
      </w:r>
    </w:p>
    <w:p>
      <w:r>
        <w:rPr>
          <w:b/>
        </w:rPr>
        <w:t>E. 4.4</w:t>
      </w:r>
    </w:p>
    <w:p>
      <w:r>
        <w:t>Als dritte Variante ist die Zurechnung zum Bau- und Installationsgewerbe sowie des Leitungsbaus zu prüfen (Art. 66 Abs. 1 lit. b UVG), da die SUVA im Nachgang an die Einreihungsverfügung zum Schluss gelangte, dass die Beschwerdeführerin Tätigkeiten ausführe, die einem Betrieb gemäss Art. 66 Abs. 1 lit. b UVG i.V.m. Art. 73 lit. e UVV zurechenbar seien (SUVA act. 11, S. 4). Diese Unterstellung erweiterte die Vorinstanz argumentatorisch im Einsprachenentscheid zudem um Art. 73 lit. d UVV (SUVA act. 24, S. 4).</w:t>
      </w:r>
    </w:p>
    <w:p>
      <w:r>
        <w:rPr>
          <w:b/>
        </w:rPr>
        <w:t>E. 4.4.1</w:t>
      </w:r>
    </w:p>
    <w:p>
      <w:r>
        <w:t>Bei den Art. 73 ff. UVV handelt es sich um Konkretisierungen durch den Bundesrat hinsichtlich der in Art. 66 Abs. 1 UVG aufgelisteten Tätigkeitsbereiche (Kaspar Gehring, KVG/UVG Kommentar, Zürich 2018, Art. 66 UVG, Rz. 7). Demzufolge sind die korrelierenden Gesetzes- und Verordnungsartikel gemeinsam zu lesen und nicht im Sinne einer zweigeteilten Prüfung, wie dies die Beschwerdeführerin annimmt (BVGer act. 8, Rz. 21). Es ist nicht so, dass es sich bei den Verordnungsbestimmungen um Unterstellungskriterien handelt, die im Nachgang an eine Betriebszuweisung auf die gesetzlichen Kategorien geprüft werden müssen. Es handelt sich vielmehr um Präzisierungen der jeweiligen gesetzlichen Katalogs-Betriebskategorie. Dies besagt auch der Wortlaut der entsprechenden Verordnungsbestimmungen: "Als Betriebe des [...] im Sinne von Artikel 66 Absatz 1 Buchstabe [...] des Gesetzes gelten solche, die ...". Dies hat zur Folge, dass ein Betrieb, der namentlich Maschinen oder Einrichtungen montiert, unterhält oder demontiert bzw. Installationen technischer Art an oder in Bauten erstellt, abändert, repariert oder unterhält, als Betrieb des Bau- und Installationsgewerbes sowie des Leitungsbaus anzusehen ist. Dies entspricht der Grundannahme der SUVA (BVGer act. 6, Rz. 5.3) und ist nicht zu beanstanden.</w:t>
      </w:r>
    </w:p>
    <w:p>
      <w:r>
        <w:rPr>
          <w:b/>
        </w:rPr>
        <w:t>E. 4.4.2</w:t>
      </w:r>
    </w:p>
    <w:p>
      <w:r>
        <w:t>Die Vorinstanz ging im Einsprachenentscheid davon aus, dass die Einrichtung und Einbindung in bestehende Netzwerke sowie der Unterhalt von Büromaschinen unter Art. 73 lit. d UVV zu subsumieren seien (SUVA act. 24, S. 5). Dies bestritt die Beschwerdeführerin in der Beschwerde, da ihrer Ansicht nach die in Art. 73 lit. d UVV erwähnten Installationen einen Bezug zum Bau- und Installationsgewerbe haben müssen (BVGer act. 1, S. 8). In der Beschwerdenantwort wird dieses Argument schliesslich von der SUVA unkommentiert fallengelassen (BVGer act. 6). Mangels einer vorherrschenden Definition von Installationen technischer Art ist deshalb eine Auslegung des Begriffs angebracht. Es ist klar, dass die technischen Installationen nicht einen expliziten Bezug zum Bau- und Installationsgewerbe haben müssen, da dieses Gewerbe unter anderem durch solche Tätigkeiten definiert wird und nicht umgekehrt. Da es sich um eine Unterstellung im professionellen Bereich handelt, sind private bzw. laienhafte Ausführungen vom Anwendungsbereich auszuschliessen. Dies bedeutet, dass ein bestimmtes Mindestmass an technischem Spezialwissen der jeweiligen Mitarbeiter vorausgesetzt werden muss. Ein solches kann bei der Beschwerdeführerin bejaht werden, da sie 5 Techniker eingestellt hat (SUVA act. 24, S. 5). Die Verordnungsbestimmung äussert sich nicht dazu, ob diese Installationen eine feste Verbindung mit der Baute erfordern. Daraus leitete die SUVA ab, dass eine solche nicht begriffsnotwendig sei (SUVA act. 24, S. 5). Dieser Schluss ist jedoch nicht nachvollziehbar - insb. wenn der Satzbaustein "an oder in Bauten" untersucht wird (Art. 73 lit. d UVV). Dieser impliziert einen starken Konnex mit einem Gebäude, da insbesondere vom "an Bauten" gesprochen wird und nicht von ausserhalb von Bauten. Eine feste Verbindung mit der Baute kann somit als begriffsnotwendig angesehen werden. Dies kann namentlich in Verbindung mit lit. e gesehen werden, der diesen Gebäudebezug nicht kennt. Da es Druckern und Kopiersystemen an der festen Verbindung mit einer Baute fehlt, kann letztlich nicht von einer Installation technischer Art gesprochen werden. Auf die qualifizierenden Tätigkeiten der Erstellung, Abänderung, Reparatur oder Unterhalt muss somit nicht mehr eingegangen werden.</w:t>
      </w:r>
    </w:p>
    <w:p>
      <w:r>
        <w:rPr>
          <w:b/>
        </w:rPr>
        <w:t>E. 4.4.3</w:t>
      </w:r>
    </w:p>
    <w:p>
      <w:r>
        <w:t>Die Vorinstanz ging hingegen durchgängig davon aus, dass die Beschwerdeführerin die Montage und den Unterhalt von Maschinen, insbesondere von Druckern und Kopierern, betreibe und somit Art. 73 lit. e UVV unterstehe (BVGer act. 6, S. 5). Dies wird von der Beschwerdeführerin bestritten, da ihrer Ansicht nach nur Maschinen gemeint sein können, die direkt im Zusammenhang mit dem Bau- oder Installationsgewerbe stehen (BVGer act. 1, S. 7) beziehungsweise das Merkmal für eine solche Betriebsart ausmachen würden (S. 8). Die Beschwerdeführerin machte geltend, dass ihre Tätigkeiten nicht von Art. 73 lit. e UVV erfasst sein können, da der Verordnungswortlaut nicht von Maschinen und Einrichtungen "jeglicher Art" spreche und somit auf das Bau- und Installationsgewerbe sowie den Leitungsbau beschränkt sei (BVGer act. 8, S. 5). Entgegen der Auffassung der Beschwerdeführerin präzisiert die Verordnungsbestimmung den entsprechenden Gesetzesartikel und legt dadurch fest, was fallspezifisch als Bau- und Installationsgewerbe bzw. Leitungsbau zu gelten hat. Dies gilt nicht im umgekehrten Verhältnis. Desweitern ist anzumerken, dass aus sprachlicher Sicht das Hinzudenken des Satzteils "jeglicher Art" nicht den Anwendungsbereich der Bestimmung erweitern, sondern höchstens Unklarheiten beseitigen würde. In Abgrenzung zur Norm von Art. 73 lit. d UVV wird in lit. e der Satzbaustein "an oder in Bauten" nicht im Zusammenhang mit dem Begriffspaar "Maschinen und Einrichtungen" verwendet. Dies lässt darauf schliessen, dass keine feste Verbindung zur Baute benötigt wird. Demzufolge können in Abgrenzung zu den Installationen gemäss lit. d unter den Maschinen und Einrichtungen nach lit. e letztlich Mobilien verstanden werden. Mangels eines normumfassenden Verweises auf eine allfällige technische Natur kann geschlossen werden, dass als Maschinen technische Mobilien gelten und als Einrichtungen Mobilien nicht technischer Natur. Begriffsimmanent und definitionskonzis fallen somit Büromaschinen (bspw. Drucker und Kopierer) unter den Begriff der Maschinen. Da gemäss der übereinstimmenden Betriebseinschätzung die Beschwerdeführerin mit solchen Büromaschinen (so erstmalig festgehalten in der Betriebsbeschreibung, SUVA act. 5, S. 1; sowie in der [ersten] Verfügung vom 1. September 2016 von der SUVA festgehalten, SUVA act. 9, S. 1) arbeitet, ist eine Subsumption ihrer Tätigkeiten unter Art. 73 lit. e UVV insoweit gerechtfertigt.</w:t>
      </w:r>
    </w:p>
    <w:p>
      <w:r>
        <w:rPr>
          <w:b/>
        </w:rPr>
        <w:t>E. 4.4.4</w:t>
      </w:r>
    </w:p>
    <w:p>
      <w:r>
        <w:t>Hinsichtlich der qualifizierenden Tätigkeiten der Montage, des Unterhalts und der Demontage (gemäss Wortlaut von Art. 73 lit. e UVV) ist ein Vergleich mit den realen Aktivitäten der Beschwerdeführerin vorzunehmen. Die "Inbetriebnahme von Neugeräten und konfigurieren derselben für den Netzwerkbetrieb" (wörtlich in SUVA act. 22, S. 2 f.; sinngemäss in SUVA act. 11, S. 3) qualifiziert als Montage, da hierzu ein technisches Wissen vorausgesetzt ist und nicht bloss eine Anlieferung vorgenommen wird. Zur Demontage liegen hingegen keine Indizien in den Akten vor. Hinsichtlich des Unterhalts stellt sich die Beschwerdeführerin auf den Standpunkt, dass ein reiner Austausch von defekten Komponenten keine Reparatur darstellt (SUVA act. 11, S. 3). Der Wortlaut der Verordnungsbestimmung spricht jedoch nicht von der Reparatur sondern vom Unterhalt, wobei erstes unter zweitem subsumiert werden kann. Da es sich sowohl beim Austausch als auch bei der Reparatur um spezifische Arten des Unterhaltes handelt, können beide Tätigkeiten als von der Norm konsumiert betrachtet werden. Die Serviceorganisation der Beschwerdeführerin, welche namentlich für die Behebung anspruchsvoller Probleme beim Kunden vor Ort sowie die Wartung und Reinigung der Geräte verantwortlich ist (SUVA act. 22, S. 2 f.), hat somit den Zweck den Unterhalt der Maschinen durchzuführen. In der Konsequenz qualifiziert somit die Serviceorganisation der Beschwerdeführerin als Montage und Unterhalt von Maschinen gemäss Art. 73 lit. e UVV. Dies entspricht letztlich auch der Einschätzung der Vorinstanz (BVGer act. 10, S. 2).</w:t>
      </w:r>
    </w:p>
    <w:p>
      <w:r>
        <w:rPr>
          <w:b/>
        </w:rPr>
        <w:t>E. 5</w:t>
      </w:r>
    </w:p>
    <w:p>
      <w:r>
        <w:t>In einem zweiten Schritt des Prüfschemas (vgl. E. 3 hiervor) muss untersucht werden, ob bei der Beschwerdeführerin der SUVA-eigene Betriebsbegriff erfüllt ist. Als Kriterium gilt hier die organisatorisch technische Einheit, die Arbeitnehmer beschäftigt (Kaspar Gehring, KVG/UVG Kommentar, Zürich 2018, Art. 66 UVG, Rz. 17). Erfasst sind somit juristische Personen, Personengesellschaften und Einzelunternehmer, nicht jedoch Zweigniederlassungen oder andere Betriebsteile (BGE 113 V 327, E. 4). Die Beschwerdeführerin ist in unbestrittener Weise aufgrund ihrer Eigenschaft als juristische Person als Betrieb zu qualifizieren.</w:t>
      </w:r>
    </w:p>
    <w:p>
      <w:r>
        <w:rPr>
          <w:b/>
        </w:rPr>
        <w:t>E. 6</w:t>
      </w:r>
    </w:p>
    <w:p>
      <w:r>
        <w:t>Im Rahmen des dritten Schrittes des Prüfschemas zur obligatorischen Unterstellung unter die SUVA (vgl. E. 3 hiervor) wird zwischen ungegliederten Betrieben (Art. 66 Abs. 1 UVG) und gegliederten Betrieben (Art. 66 Abs. 2 UVG) unterschieden. Diese Unterscheidung ist relevant zur Beantwortung der Frage, ob nur ein Teil oder gar der ganze Betrieb obligatorisch der SUVA zu unterstellen ist, sofern eine der gesetzlich abschliessend erwähnten Tätigkeitsbereiche von Art. 66 Abs. 1 UVG erfüllt ist.</w:t>
      </w:r>
    </w:p>
    <w:p>
      <w:r>
        <w:rPr>
          <w:b/>
        </w:rPr>
        <w:t>E. 6.1</w:t>
      </w:r>
    </w:p>
    <w:p>
      <w:r>
        <w:t>Ein ungegliederter Betrieb liegt vor, wenn sich die Unternehmung im Wesentlichen "auf einen einzigen, zusammenhängenden Tätigkeitsbereich beschränkt, einen einheitlichen oder vorwiegenden Betriebscharakter aufweist und hauptsächlich nur Arbeiten ausführt, die in den üblichen Tätigkeitsbereich eines solchen Betriebs fallen" (Zitat: Rumo-Jungo/Holzer, Rechtsprechung des Bundesgerichts zum Sozialversicherungsrecht, Bundesgesetz über die Unfallversicherung [UVG], Art. 66 Abs. 2; BGE 113 V 327 E. 4a; BGE 113 V 346 E. 3a; BGer-Urteil 8C_256/2009 vom 8. Juni 2009). Nicht entscheidend für die Gliederung im unterstellungsrechtlichen Sinne ist die organisatorische Gliederung einer Unternehmung in - zentral oder dezentral geführte - Betriebsteile, wenn die verschiedenen Teile dem gleichen Betriebszweck dienen und somit zum üblichen Tätigkeitsbereich eines Betriebs dieser Art gehören. Dies bedeutet, dass ein einheitlicher Betriebscharakter nicht durch eine organisatorische Gliederung aufgehoben werden kann. Auch die Diversifikation der Produkte oder Dienstleistungen macht eine Unternehmung nicht zum gegliederten Betrieb, sofern dies innerhalb des angestammten Tätigkeitsbereichs geschieht (BGE 113 V 327 E. 5b; BGE 113 V 346 E. 3b; BVGer-Urteil C-2949/2008 vom 16. März 2010). Resultiert aus der Analyse, dass "der fragliche Betrieb als ungegliedert zu qualifizieren ist, hat in einem zweiten Schritt die Unterstellung des ganzen Betriebs nach Art. 66 Abs. 1 UVG zu erfolgen. Dabei ist unerheblich, in welchem Ausmass der entsprechende Tätigkeitsbereich erfüllt ist" (BGer-Urteil 8C_256/2009 vom 8. Juni 2009, E. 4.2.2). Das Element des vorwiegenden Betriebscharakters gilt dabei als Unterscheidungsmerkmal des ungegliederten Betriebs an sich, nicht aber als dasjenige des einzelnen, in Art. 66 Abs. 1 UVG i.V.m. Art. 73 ff. UVV festgehaltenen, Unterstellungskriteriums anzusehen (BGE 113 V 327 E. 7 i.V.m E. 5a und b; BGer-Urteil 8C_256/2009 vom 8. Juni 2009, E. 4.2.2).</w:t>
      </w:r>
    </w:p>
    <w:p>
      <w:r>
        <w:rPr>
          <w:b/>
        </w:rPr>
        <w:t>E. 6.2</w:t>
      </w:r>
    </w:p>
    <w:p>
      <w:r>
        <w:t>Ein gegliederter Betrieb wird hingegen angenommen, wenn sich die Unternehmung "nicht auf einen einzigen, zusammenhängenden Tätigkeitsbereich beschränkt und es an der Einheitlichkeit des Betriebscharakters fehlt. Dies ist auch dann der Fall, wenn neben dem eigentlichen Schwerpunkt der Geschäftstätigkeit dauernd noch Arbeiten ausgeführt werden, die sich deutlich vom hauptsächlichen Tätigkeitsbereich abheben" (Zitat: Rumo-Jungo/Holzer, Rechtsprechung des Bundesgerichts zum Sozialversicherungsrecht, Bundesgesetz über die Unfallversicherung [UVG], Art. 66 Abs. 2; BGE 113 V 327 E. 5c). Gehört eine Tätigkeit weder zum notwendigen, noch zum allgemein üblichen Tätigkeitsbereich, vermag allein der Umstand, dass gewisse Kombinationen verschiedener Tätigkeiten in der Praxis relativ häufig anzutreffen sind, noch keinen einheitlichen Betriebscharakter zu begründen. Heben sich gewisse Tätigkeiten wirtschaftlich deutlich voneinander ab, liegt kein ungegliederter Betrieb vor (vgl. unveröffentlichte Urteile REKU 530/02 vom 27. Januar 2003 E. 4b und 5 sowie REKU 492/01 vom 27. Januar 2003 E. 4b und 5b, je mit Hinweis auf Urteil EVG U 62/89 vom 3. Dezember 1990, in RKUV 1991 U 119 S. 44 nicht publizierte E. 5). Bei einem gegliederten Betrieb handelt es sich entweder um einen gemischten Betrieb, bei dem mehrere Betriebseinheiten ohne sachlichen Zusammenhang zueinander stehen sowie praktisch vollständig räumlich und personell verselbständigt sind (BGE 113 V 327 E. 5c, 6a; BGE 113 V 346 E. 3d) oder um einen Hauptbetrieb einerseits sowie einen Hilfs- bzw. Nebenbetrieb andererseits, wobei für die Unterstellung nur der Hauptbetrieb entscheidend ist (BGE 113 V 327 E. 3c).</w:t>
      </w:r>
    </w:p>
    <w:p>
      <w:r>
        <w:rPr>
          <w:b/>
        </w:rPr>
        <w:t>E. 6.3</w:t>
      </w:r>
    </w:p>
    <w:p>
      <w:r>
        <w:t>Die SUVA ging durchgehend davon aus, dass es sich bei der Beschwerdeführerin um einen ungegliederten Betrieb handelt (SUVA act. 24, S. 3; BVGer act. 6, S. 3; BVGer act. 10, S. 2), wohingegen die Beschwerdeführerin die Vornahme einer Kategorisierung unter dem Verweis mangelnder Relevanz stets ablehnte (BVGer act. 1, S. 6; BVGer act. 8, S. 3).</w:t>
      </w:r>
    </w:p>
    <w:p>
      <w:r>
        <w:rPr>
          <w:b/>
        </w:rPr>
        <w:t>E. 6.3.1</w:t>
      </w:r>
    </w:p>
    <w:p>
      <w:r>
        <w:t>Die Unterlagen beider Parteien zeigen, dass die Beschwerdeführerin auf den Handel mit Büromaschinen und -informatik spezialisiert ist und hierzu auch Beratungs- und Serviceleistungen anbietet (SUVA act. 5, S. 1; SUVA act. 9, S. 1). Die hierzu angebotenen bzw. im Einzelfall durchgeführten Tätigkeiten weisen einen inneren Konnex auf, so dass von einem einzigen zusammenhängenden Tätigkeitsbereich ausgegangen werden kann und ein einheitlicher Betriebscharakter bejaht werden muss. Die Beschwerdeführerin bietet letztlich keine Tätigkeiten an, die sich deutlich vom hauptsächlichen Tätigkeitsbereich abheben, da die Serviceorganisation wohl weislich ein starkes Verkaufsargument für die eigentliche Handelstätigkeit darstellt. Die unterwerfungsrelevanten (Service-)Tätigkeiten bilden deswegen einen Bestandteil der typischen Betriebstätigkeit und gelten als vom Begriff des Betriebscharakters miterfasst. Beim Unternehmen der Beschwerdeführerin handelt es sich somit um einen ungegliederten Betrieb.</w:t>
      </w:r>
    </w:p>
    <w:p>
      <w:r>
        <w:rPr>
          <w:b/>
        </w:rPr>
        <w:t>E. 6.3.2</w:t>
      </w:r>
    </w:p>
    <w:p>
      <w:r>
        <w:t>Letztlich kann der Betriebscharakter hierbei als Handelsbetrieb festgelegt werden, wobei entgegen der Ansicht der Beschwerdeführerin dieser Charakterisierung keine weitere Bedeutung zukommt. Das Element des vorwiegenden Betriebscharakters gilt als Unterscheidungsmerkmal des ungegliederten Betriebs an sich, nicht aber als dasjenige der einzelnen in Art. 66 Abs. 1 UVG i.V.m. Art. 73 ff. UVV festgehaltenen Unterstellungskriterien (BGE 113 V 327 E. 7 i.V.m E. 5a und b; BGer-Urteil 8C_256/2009 vom 8. Juni 2009, E. 4.2.2). Weitere Abklärungen, wie dies die Beschwerdeführerin in ihrem Eventualantrag beantragte, sind somit nicht notwendig. Letztlich spiegelt sich die Einschätzung der Beschwerdeführerin als Handelsbetrieb in der Festsetzung der Prämientarife durch die Vorinstanz wider, so dass dem individuellen Charakter der Beschwerdeführerin genügend Rechnung getragen wurde (SUVA act. 9, S. 4).</w:t>
      </w:r>
    </w:p>
    <w:p>
      <w:r>
        <w:rPr>
          <w:b/>
        </w:rPr>
        <w:t>E. 7</w:t>
      </w:r>
    </w:p>
    <w:p>
      <w:r>
        <w:t>Zusammenfassend handelt es sich beim Unternehmen der Beschwerdeführerin um einen ungegliederten Betrieb, so dass die Unterstellung des ganzen Betriebs demzufolge nach Art. 66 Abs. 1 UVG erfolgen kann, sofern eine der gesetzlich abschliessend erwähnten Tätigkeitsbereiche zu bejahen ist. Dies ist vorliegend der Fall, da die Beschwerdeführerin Maschinen montiert und unterhält (Art. 73 lit. e UVV) und dies somit eine Tätigkeit eines Betriebes des Bau- und Installationsgewerbes sowie des Leitungsbaus (Art. 66 Abs. 1 lit. b UVG) darstellt. Aufgrund dessen, dass es unerheblich ist, in welchem Ausmass der entsprechende Tätigkeitsbereich erfüllt ist (BGer-Urteil 8C_256/2009 vom 8. Juni 2009, E. 4.2.2), ist die Beschwerdeführerin obligatorisch bei der SUVA zu versichern.</w:t>
      </w:r>
    </w:p>
    <w:p>
      <w:r>
        <w:rPr>
          <w:b/>
        </w:rPr>
        <w:t>E. 8</w:t>
      </w:r>
    </w:p>
    <w:p>
      <w:r>
        <w:t>Zu befinden bleibt noch über die Verfahrenskosten und eine allfällige Parteientschädigung.</w:t>
      </w:r>
    </w:p>
    <w:p>
      <w:r>
        <w:rPr>
          <w:b/>
        </w:rPr>
        <w:t>E. 8.1</w:t>
      </w:r>
    </w:p>
    <w:p>
      <w:r>
        <w:t>Gemäss Art. 63 Abs. 1 VwVG sind die Verfahrenskosten der unterliegenden Partei aufzuerlegen, wobei der geleistete Kostenvorschuss zu berücksichtigen ist. Da die Beschwerdeführerin unterlegen ist, hat sie die Verfahrenskosten zu tragen. Diese bemessen sich nach Umfang und Schwierigkeit der Streitsache, Art der Prozessführung und finanzieller Lage der Parteien (vgl. Art. 2 Abs. 1 des Reglements vom 21. Februar 2008 über die Kosten und Entschädigungen vor dem Bundesverwaltungsgericht [VGKE, SR 173.320.2]). Die Verfahrenskosten sind vorliegend auf Fr. 3'000.- festzulegen. Der einbezahlte Kostenvorschuss ist zur Bezahlung der Verfahrenskosten zu verwenden.</w:t>
      </w:r>
    </w:p>
    <w:p>
      <w:r>
        <w:rPr>
          <w:b/>
        </w:rPr>
        <w:t>E. 8.2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eine Parteientschädigung (BGE 133 V 450 E. 13, BGE 126 V 143 E. 4a und BGE 123 V 309 E. 19 mit Hinweisen). Die unterliegende Beschwerdeführerin hat ebenfalls keinen solchen Anspruch (vgl. BGE 128 V 124 E. 5b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