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C-6978/2010 vom 20. Oktober 2011</w:t>
      </w:r>
    </w:p>
    <w:p>
      <w:r>
        <w:t>Bundesverwaltungsgericht, 2011-10-20, IT</w:t>
      </w:r>
    </w:p>
    <w:p>
      <w:r>
        <w:rPr>
          <w:b/>
        </w:rPr>
        <w:t xml:space="preserve">Quelle: </w:t>
      </w:r>
      <w:r>
        <w:t>https://mcp.opencaselaw.ch/entscheid/bvger_C-6978_2010</w:t>
      </w:r>
    </w:p>
    <w:p>
      <w:r>
        <w:t>FR: TAF C-6978/2010 du 20 octobre 2011</w:t>
      </w:r>
    </w:p>
    <w:p>
      <w:r>
        <w:t>IT: TAF C-6978/2010 del 20 ottobre 2011</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(5a revisione) ed in vigore dal 1° gennaio 2008, considerato tuttavia il principio secondo il quale le norme applicabili sono quelle in vigore al momento in cui dei fatti giuridicamente rilevanti si sono verificati (DTF 130 V 445 consid. 1.2). Ne consegue che il diritto alla rendita si esamina fino al 31 dicembre 2007 alla luce delle norme previgenti e, a partire da questa data, secondo le nuove disposizioni. Tuttavia, secondo le norme transitorie sulla 5a revisione della LAI (cfr. lettera circolare 253 del 12 dicembre 2007 dell'Ufficio federale delle assicurazioni sociali [UFAS]), se l'incapacità di lavoro inizia dopo il 1° gennaio 2007 ed un evento assicurato si verifica nel corso del 2008, la rendita può essere versata allo scadere del termine di attesa di un anno in deroga all'art. 28 cpv. 1 LAI in vigore dal 1° gennaio 2008, a condizione che la domanda di rendita sia presentata entro il 31 dicembre 2008.</w:t>
      </w:r>
    </w:p>
    <w:p>
      <w:r>
        <w:rPr>
          <w:b/>
        </w:rPr>
        <w:t>E. 4</w:t>
      </w:r>
    </w:p>
    <w:p>
      <w:r>
        <w:t>La ricorrente contesta la fondatezza delle tre decisioni del 6 settembre 2010, con le quali l'UAIE le ha riconosciuto il diritto ad una rendita intera d'invalidità limitata dal 1° giugno 2008 al 31 gennaio 2009, a tre quarti di rendita limitata dal 1° maggio al 31 luglio 2009 e ad una rendita intera limitata dal 1° agosto al 30 novembre 2009, per il motivo, in sostanza, che il suo stato di salute non sarebbe mai migliorato.</w:t>
      </w:r>
    </w:p>
    <w:p>
      <w:r>
        <w:rPr>
          <w:b/>
        </w:rPr>
        <w:t>E. 5</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la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dal 1° gennaio 2008).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6.3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w:t>
      </w:r>
    </w:p>
    <w:p>
      <w:r>
        <w:t>Una rendita d'invalidità limitata e/o crescente/decrescente nel tempo corrisponde, materialmente, ad una revisione ai sensi dell'art. 17 cpv. 1 LPGA. Bisogna perciò conformarsi ai principi di questa disposizione per verificare la legalità della decisione impugnata. In base a tale norma, se il grado d'invalidità del beneficiario della rendita subisce una notevole modificazione, per il futuro la rendita è aumentata o ridotta proporzionalmente o soppressa, d'ufficio o su richiesta. Se la capacità al guadagno dell'assicurato migliora, vi 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(art. 88a cpv. 1 dell'ordinanza federale sull'assicurazione per l'invalidità/OAI, RS 831.201). Assegnando retroattivamente una rendita d'invalidità degressiva e/o limitata nel tempo, l'autorità amministrativa disciplina un rapporto giuridico suscettibile di essere, in caso di contestazione, oggetto della lite e dell'impugnazione. Qualora sia contestata solo la riduzione o la soppressione delle prestazioni, il potere cognitivo del giudice non è limitato nel senso che egli debba astenersi dallo statuire circa i periodi per i quali il riconoscimento di prestazioni non è censurato (DTF 125 V 413, consid. 2.2 e 2.3, confermato in 131 V 164). Va ricordato che nel caso in cui la prestazione venga accordata con effetto retroattivo ma limitata nel tempo, aumentata o ridotta, esiste un'unica relazione giuridica; ciò vale anche se l'assegnazione della rendita d'invalidità graduata e/o limitata nel tempo è stata comunicata mediante più decisioni recanti la stessa data (DTF precitata consid. 2.2 e 2.3).</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 Va ancora rilevato che una perizia richiesta dall'Ufficio AI cantonale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occorre far allestire una perizia giudiziaria indipendente e conclusiva (DTF 137 V 270).</w:t>
      </w:r>
    </w:p>
    <w:p>
      <w:r>
        <w:rPr>
          <w:b/>
        </w:rPr>
        <w:t>E. 9.1</w:t>
      </w:r>
    </w:p>
    <w:p>
      <w:r>
        <w:t>In concreto, dall'insieme della documentazione medica agli atti e, in particolare, dalla perizia del dott. C._______, specialista in chirurgia ortopedica, del 2 dicembre 2008 (incarto CSS, doc. 42/2 a 10), dai rapporti del dott. E._______, specialista in medicina interna, del 29 aprile e 22 settembre 2008 (incarto AI, doc. 1 e 16), dalla perizia E 213 del dott. F._______, medico dell'INPS, del 27 agosto 2008 (incarto AI, doc. 32), dalla perizia del SAM stilata dal dott. I._______, reumatologo, e dalla dott.ssa L._______, psichiatra, il 27 luglio 2010 (incarto AI, doc. 63/1 a 45), nonché dal rapporto del dott. G._______, medico dell'UAI-TI, del 4 agosto 2010 (incarto AI, doc. 65), risulta la diagnosi generale di sindrome cervicospondilogena e lombospondilogena cronica, di periartropatia omeroscapolare con sintomatologia di attrito bilaterale, di periartropatia al gomito destro, di minime artrosi intercarpiche bilaterali, di esiti da amputazione parziale della falange distale dell'anulare alla mano destra (1983) e da artrodesi talocalcaneare a destra (2008), di gonalgie, d'artrosi postraumatica alle caviglie bilaterali e di sindrome mista ansioso depressiva. Tali diagnosi sono pure riprese nella documentazione medica esibita in sede di ricorso e di replica, in particolare nelle perizie del dott. H._______.</w:t>
      </w:r>
    </w:p>
    <w:p>
      <w:r>
        <w:rPr>
          <w:b/>
        </w:rPr>
        <w:t>E. 9.2</w:t>
      </w:r>
    </w:p>
    <w:p>
      <w:r>
        <w:t>Per costante giurisprudenza, le affezioni appena menzionate sono di carattere labile, ossia suscettibili di migliorare o di peggiorare. Così, nell'assenza di uno stato di salute sufficientemente stabilizzato, è inapplicabile l'art. 29 cpv. 1 let. a LAI (nella versione in vigore fino al 31 dicembre 2007), per cui può entrare in considerazione solo la lettera b della citata norma legale, la quale prevede un termine di attesa di un anno. Pertanto, la ricorrente potrebbe pretendere una rendita dell'assicurazione svizzera per l'invalidità solo a partire dal momento in cui abbia subito, senza interruzione notevole, un'incapacità lavorativa di almeno il 40% durante almeno un anno.</w:t>
      </w:r>
    </w:p>
    <w:p>
      <w:r>
        <w:rPr>
          <w:b/>
        </w:rPr>
        <w:t>E. 10.1</w:t>
      </w:r>
    </w:p>
    <w:p>
      <w:r>
        <w:t>Rispetto alle conseguenze invalidanti delle affezioni diagnosticate sulla capacità lavorativa, il dott. F._______ ha esposto, nella sua perizia E 213 del 27 agosto 2008, che la ricorrente è in grado di svolgere regolarmente lavori leggeri, senza controindicazioni, ma che può esercitare il suo ultimo lavoro, come pure attività adeguate alle sue condizioni, solamente nella misura del 50%, il grado d'invalidità essendo fissato, conformemente al diritto italiano, al 50%. Il medico dell'INPS ha peraltro descritto, in particolare, un rachide ipoelastico con spinalgia e contrattura dei muscoli paravertebrali ed una zoppia deambulatoria a destra, i movimenti e l'andatura essendo comunque normali. Su incarico della CSS, il dott. C._______ ha constatato, nella sua perizia del 2 dicembre 2008, un'incapacità lavorativa completa per l'ultimo lavoro svolto e una capacità lavorativa del 70% in attività confacenti leggere, prevalentemente sedentarie, senza necessità di uso frequente o prolungato degli arti superiori al di sopra dell'orizzontale e di pedaliere, e non implicanti l'esecuzione di movimenti continuati o ripetitivi sotto sforzo, anche non particolarmente intensi, delle mani, con un limite di carico per il trasporto di pesi di circa 5 kg.</w:t>
      </w:r>
    </w:p>
    <w:p>
      <w:r>
        <w:rPr>
          <w:b/>
        </w:rPr>
        <w:t>E. 10.2</w:t>
      </w:r>
    </w:p>
    <w:p>
      <w:r>
        <w:t>Dal canto loro, il dott. I._______ e la dott.ssa L._______ hanno valutato, nella loro perizia bidisciplinare del 27 luglio 2010, una capacità lavorativa nulla, dal 18 giugno 2007, per l'ultimo lavoro svolto, e completa come casalinga, ma con una diminuzione del rendimento del 20%, dal 1° luglio 2008, salvo per i periodi dal 18 giugno 2007 al 30 giugno 2008 e dal 4 maggio al 4 agosto 2009, in cui in cui è stata fissata una capacità lavorativa nulla anche per l'attività di casalinga. In occupazioni confacenti la capacità lavorativa è stata reputata completa, ma con una diminuzione del rendimento del 30%, a decorrere dal 22 ottobre 2008 (visita della ricorrente da parte del dott. C._______), eccettuati i periodi dal 18 giugno 2007 al 21 ottobre 2008 e dal 4 maggio al 4 agosto 2009, in cui la capacità lavorativa è stata considerata nulla per qualsiasi attività. Confacenti sono state considerate attività per le quali la ricorrente può sollevare e portare pesi, fino all'altezza dei fianchi, non superiori a 10 kg molto spesso e tra i 10 e i 25 kg di rado, sollevare pesi, sopra l'altezza del petto, talvolta fino e di rado oltre i 5 kg, maneggiare attrezzi di precisione e pesanti talvolta, di media entità molto spesso e molto pesanti di rado, eseguire talvolta la rotazione manuale, di rado effettuare lavori sopra la testa, talvolta effettuare la rotazione del tronco, molto spesso assumere la posizione seduta ed inclinata in avanti, spesso la posizione in piedi ed inclinata in avanti, talvolta assumere la posizione inginocchiata, molto spesso effettuare la flessione delle ginocchia, di rado assumere la posizione accovacciata, talvolta la posizione seduta e in piedi di lunga durata, molto spesso camminare fino e talvolta oltre i 50 metri, di rado camminare per lunghi tragitti e su terreno accidentato, talvolta salire le scale ma mai le scale a pioli. In particolare, il dott. I._______ ha constatato l'assenza di deficit cervicoradicolari, una limitazione minima delle spalle all'abduzione con sintomatologia d'attrito terminale, dei movimenti passivi dei polsi indolori, una colonna lombare moderatamente limitata ai movimenti attivi e passivi, con dolori a fine corsa in aumento durante l'anteflessione del tronco, indizio clinico per un'instabilità segmentale favorita dal decondizionamento muscolare, il quale non sarebbe più, secondo la ricorrente, oggetto di un programma fisioterapico dal 2007, l'assenza di deficit lomboradicolari acuti, ed un varismo accentuato a destra delle ginocchia, con minima instabilità laterale del ginocchio sinistro, la loro mobilità essendo libera dalle due parti, con dolori retrorotulei a fine corsa all'iperflessione del ginocchio destro. Dal punto di vista psichiatrico, la dott.ssa L._______ ha rilevato, in breve, che la ricorrente risulta essere un soggetto complessivamente ben funzionante, senza precedenti psichiatrici degni di nota, che evidenzia un quadro misto ansioso depressivo di qualità lieve-media e, nonostante tutto, ancora un nucleo reattivo di base, con un incapacità lavorativa del 15%, intesa come limitazione funzionale dovuta unicamente a fattori psichici, per l'ultimo lavoro svolto e per attività confacenti rispetto all'età, al livello culturale e allo stato fisico della ricorrente, e una piena capacità lavorativa come casalinga.</w:t>
      </w:r>
    </w:p>
    <w:p>
      <w:r>
        <w:rPr>
          <w:b/>
        </w:rPr>
        <w:t>E. 10.3</w:t>
      </w:r>
    </w:p>
    <w:p>
      <w:r>
        <w:t>A sua volta il dott. G._______ ha confermato, nel suo rapporto del 4 agosto 2010, le conclusioni della perizia del SAM, riassumendo che l'incapacità lavorativa per l'ultimo lavoro svolto è completa dal 18 giungo 2007 e che, per attività confacenti, essa è pure completa da quest'ultima data fino al 21 ottobre 2008, del 30% dal 22 ottobre 2008 al 3 marzo 2009, nuovamente completa dal 4 maggio al 4 agosto 2009 e del 30% dal 5 agosto 2009. In seguito, nell'ambito della presente procedura, il dott. N._______e la dott.ssa O._______, entrambi medici dell'UAI-TI, hanno pure aderito senza riserve, nella loro presa di posizione del 24 febbraio 2011, alle conclusioni della perizia del SAM.</w:t>
      </w:r>
    </w:p>
    <w:p>
      <w:r>
        <w:rPr>
          <w:b/>
        </w:rPr>
        <w:t>E. 10.4</w:t>
      </w:r>
    </w:p>
    <w:p>
      <w:r>
        <w:t>Ora, la perizia del SAM appare a questo organo giudiziario conforme alle esigenze sopra descritte (cfr. consid. 8), cosicché, viste le risultanze chiare e dettagliate di tale perizia, fondamentalmente sovrapponibili a quelle del dott. C._______ e confermate dai tre medici dell'UAI-TI occupatisi del caso, senza per il resto essere state messe convincentemente in dubbio da altra documentazione medica agli atti, esso non può che condividerle e considerare che la ricorrente presenta una capacità lavorativa nulla, dal 18 giugno 2007, per l'ultimo lavoro svolto, e completa come casalinga, ma con una diminuzione del rendimento del 20%, dal 1° luglio 2008, salvo per i periodi dal 18 giugno 2007 al 30 giugno 2008 e dal 4 maggio al 4 agosto 2009, in cui la capacità lavorativa è nulla anche per l'attività di casalinga, nonché, in occupazioni confacenti, una capacità lavorativa completa, ma con una diminuzione del rendimento del 30%, a decorrere dal 22 ottobre 2008, eccettuati i periodi dal 18 giugno 2007 al 21 ottobre 2008 e dal 4 maggio al 4 agosto 2009, in cui la capacità lavorativa è nulla per qualsiasi attività.</w:t>
      </w:r>
    </w:p>
    <w:p>
      <w:r>
        <w:rPr>
          <w:b/>
        </w:rPr>
        <w:t>E. 11</w:t>
      </w:r>
    </w:p>
    <w:p>
      <w:r>
        <w:t>Come già esposto al consid. 5.5, secondo 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(reddito da invalido), è confrontato con il reddito che egli avrebbe potuto ottenere se non fosse diventato invalido (reddito da valido). In concreto, l'UAI-TI ha considerato, sulla base del secondo rapporto della consulente in integrazione professionale, del 5 agosto 2010 (incarto AI, doc. 67), che la ricorrente avrebbe potuto guadagnare, nel 2009, visti i dati indicizzati forniti dall'ex datore di lavoro, un salario da valida annuo di Fr. 38'825.- e, secondo i dati dell'UFS relativi ad attività leggere e non qualificate (tabelle RSS), un salario da invalida di Fr. 52'451.-, ridotto del 20.7% in seguito al parallelismo dei redditi ("gap salariale") e del 13% per tenere conto delle circostanze personali, nonché considerato nella misura del 70% (capacità lavorativa residua), ossia Fr. 24'820.-, da cui sono stati derivati una perdita di guadagno e un grado d'invalidità del 36%. L'UAI-TI ha inoltre proceduto, il 6 agosto 2010 (incarto AI, doc. 69 e 70), ad un calcolo della media retrospettiva, ricavando un grado d'invalidità approssimativo del 66% per il periodo dal 1° maggio al 31 luglio 2009, dimodoché ha riconosciuto alla ricorrente, in definitiva, un grado d'invalidità del 100% dal 1° giugno 2008 al 31 gennaio 2009 (rendita intera), del 66% dal 1° maggio al 31 luglio 2009 (tre quarti di rendita) e del 100% dal 1° agosto al 30 novembre 2009 (rendita intera). Questo calcolo è stato eseguito correttamente, in particolare per quanto attiene al parallelismo dei redditi, alla riduzione del salario da invalida in funzione delle circostanze personali e alla determinazione dettagliata della media retrospettiva, e non può perciò che essere approvato in questa sede.</w:t>
      </w:r>
    </w:p>
    <w:p>
      <w:r>
        <w:rPr>
          <w:b/>
        </w:rPr>
        <w:t>E. 12</w:t>
      </w:r>
    </w:p>
    <w:p>
      <w:r>
        <w:t>Di conseguenza, il ricorso deve essere respinto e le decisioni impugnate confermate.</w:t>
      </w:r>
    </w:p>
    <w:p>
      <w:r>
        <w:rPr>
          <w:b/>
        </w:rPr>
        <w:t>E. 13</w:t>
      </w:r>
    </w:p>
    <w:p>
      <w:r>
        <w:t>Giova ancora ricordare che, secondo un principio generale del diritto delle assicurazioni sociali, ogni assicurato ha l'obbligo di ridurre il danno conseguente 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14</w:t>
      </w:r>
    </w:p>
    <w:p>
      <w:r>
        <w:t>Secondo l'art. 63 cpv. 1 PA, le spese processuali sono di regola messe a carico della parte soccombente. In concreto, visto l'esito della procedura, le spese processuali di Fr. 400.- sono poste a carico della ricorrente e compensate con l'anticipo versato il 29 aprile 2011.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alla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