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C-6978/2008 vom 20. August 2010</w:t>
      </w:r>
    </w:p>
    <w:p>
      <w:r>
        <w:t>Bundesverwaltungsgericht, 2010-08-20, DE</w:t>
      </w:r>
    </w:p>
    <w:p>
      <w:r>
        <w:rPr>
          <w:b/>
        </w:rPr>
        <w:t xml:space="preserve">Quelle: </w:t>
      </w:r>
      <w:r>
        <w:t>https://mcp.opencaselaw.ch/entscheid/bvger_C-6978_2008</w:t>
      </w:r>
    </w:p>
    <w:p>
      <w:r>
        <w:t>FR: TAF C-6978/2008 du 20 août 2010</w:t>
      </w:r>
    </w:p>
    <w:p>
      <w:r>
        <w:t>IT: TAF C-6978/2008 del 20 agosto 2010</w:t>
      </w:r>
    </w:p>
    <w:p>
      <w:pPr>
        <w:pStyle w:val="Heading2"/>
      </w:pPr>
      <w:r>
        <w:t>Regeste</w:t>
      </w:r>
    </w:p>
    <w:p>
      <w:r>
        <w:t>Invaliditätsbemessung</w:t>
      </w:r>
    </w:p>
    <w:p>
      <w:pPr>
        <w:pStyle w:val="Heading2"/>
      </w:pPr>
      <w:r>
        <w:t>Erwägungen</w:t>
      </w:r>
    </w:p>
    <w:p>
      <w:r>
        <w:rPr>
          <w:b/>
        </w:rPr>
        <w:t>E. 1.1</w:t>
      </w:r>
    </w:p>
    <w:p>
      <w:r>
        <w:t>Gemäss Art. 31 des Verwaltungsgerichtsgesetzes vom 17. Juni 2005 (VGG, SR 173.32) in Verbindung mit Art. 33 lit. d VGG und Art. 69 Abs. 1 lit. b des Bundesgesetzes vom 19. Juni 1959 über die Invalidenversicherung (IVG, SR 831.20) beurteilt das Bundesverwaltungsgericht Beschwerden von Personen im Ausland gegen Verfügungen der IV-Stelle für Versicherte im Ausland. Eine Ausnahme im Sinne von Art. 32 VGG liegt nicht vor.</w:t>
      </w:r>
    </w:p>
    <w:p>
      <w:r>
        <w:rPr>
          <w:b/>
        </w:rPr>
        <w:t>E. 1.2</w:t>
      </w:r>
    </w:p>
    <w:p>
      <w:r>
        <w:t>Das Verfahren vor dem Bundesverwaltungsgericht richtet sich nach dem Bundesgesetz vom 20. Dezember 1968 über das Verwaltungsverfahren (VwVG, SR 172.021), soweit das VGG nichts anderes bestimmt (vgl. Art. 37 VGG). Gemäss Art. 3 lit.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Der Beschwerdeführer ist durch die angefochtene Verfügung berührt und hat ein schutzwürdiges Interesse an deren Aufhebung oder Änderung, so dass er im Sinne von Art. 59 ATSG beschwerdelegitimiert ist.</w:t>
      </w:r>
    </w:p>
    <w:p>
      <w:r>
        <w:rPr>
          <w:b/>
        </w:rPr>
        <w:t>E. 1.4</w:t>
      </w:r>
    </w:p>
    <w:p>
      <w:r>
        <w:t>Da die Beschwerde im Übrigen frist- und formgerecht (Art. 60 Abs. 1 ATSG und Art. 52 Abs. 1 VwVG) eingereicht und der Kostenvorschuss innert Frist geleistet wurde, ist auf die Beschwerde einzutreten.</w:t>
      </w:r>
    </w:p>
    <w:p>
      <w:r>
        <w:rPr>
          <w:b/>
        </w:rPr>
        <w:t>E. 2.1</w:t>
      </w:r>
    </w:p>
    <w:p>
      <w:r>
        <w:t>In materiellrechtlicher Hinsicht sind grundsätzlich diejenigen Rechtssätze massgebend, dei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Bei den materiellen Bestimmungen des IVG und der IVV ist für die Beurteilung eines Rentenanspruchs seit dem 1. Januar 2008 auf die Fassung gemäss den am 1. Januar 2008 in Kraft getretenen Änderungen (5. IV-Revision; AS 2007 5129 und AS 2007 5155) abzustellen.</w:t>
      </w:r>
    </w:p>
    <w:p>
      <w:r>
        <w:rPr>
          <w:b/>
        </w:rPr>
        <w:t>E. 2.2</w:t>
      </w:r>
    </w:p>
    <w:p>
      <w:r>
        <w:t>Nach der Rechtsprechung stellt das Sozialversicherungsgericht bei der Beurteilung einer Streitsache in der Regel auf den bis zum Zeitpunkt des Erlasses der streitigen Verwaltungsverfügung (hier: 17. Oktober 2008) eingetretenen Sachverhalt ab (BGE 129 V 1 E. 1.2 mit Hinweis). Tatsachen, die jenen Sachverhalt seither verändert haben, sollen im Normalfall Gegenstand einer neuen Verwaltungsverfügung sein (BGE 121 V 362 E. 1b).</w:t>
      </w:r>
    </w:p>
    <w:p>
      <w:r>
        <w:rPr>
          <w:b/>
        </w:rPr>
        <w:t>E. 2.3</w:t>
      </w:r>
    </w:p>
    <w:p>
      <w:r>
        <w:t>Die Beschwerdeführenden können im Rahmen des Beschwerdeverfahrens die Verletzung von Bundesrecht unter Einschluss des Missbrauchs oder der Überschreitung des Ermessens, die unrichtige oder unvollständige Feststellung des Sachverhalts sowie Unangemessenheit des Entscheids rügen (Art. 49 VwVG).</w:t>
      </w:r>
    </w:p>
    <w:p>
      <w:r>
        <w:rPr>
          <w:b/>
        </w:rPr>
        <w:t>E. 3.1</w:t>
      </w:r>
    </w:p>
    <w:p>
      <w:r>
        <w:t>Gemäss Art. 17 Abs. 1 ATSG wird eine Rente von Amtes wegen oder auf Gesuch hin für die Zukunft entsprechend erhöht, herabgesetzt oder aufgehoben, wenn sich der Invaliditätsgrad des Rentenbezügers erheblich verändert hat. Zu einer Änderung des Invaliditätsgrades Anlass geben kann einerseits eine wesentliche Verbesserung oder Verschlechterung des Gesundheitszustandes mit entsprechender Beeinflussung der Erwerbsfähigkeit und anderseits eine erhebliche Veränderung der erwerblichen Auswirkungen eines an sich gleich gebliebenen Gesundheitsschadens (BGE 125 V 369 E. 2, 113 V 275 E. 1a, 107 V 221 E. 2 mit Hinweisen; SVR 2004 IV Nr. 5 S. 13 E. 2). Ist die Invalidität nach der Einkommensvergleichsmethode gemäss Art. 28a Abs. 1 IVG zu bemessen, so kann jede Änderung eines der beiden Vergleichseinkommen zu einer für den Anspruch erheblichen Erhöhung oder Verringerung des Invaliditätsgrades führen. Ob eine solche rentenrelevante Änderung eingetreten ist, beurteilt sich (unter Vorbehalt früher durchgeführter Revisionen) durch Vergleich des Sachverhaltes, wie er im Zeitpunkt der ursprünglichen Rentenverfügung bestanden hat, mit demjenigen zur Zeit der streitigen Revisionsverfügung (BGE 125 V 369 E. 2, 113 V 275 E. 1a). Eine in der Zwischenzeit ergangene Revisionsverfügung gilt dann als Vergleichsbasis, wenn sie die ursprüngliche Rentenverfügung nicht bestätigt, sondern die laufende Rente aufgrund eines neu festgesetzten IV-Grades geändert hat (BGE 109 V 262 E. 4a mit Hinweisen; ZAK 1987 S. 37 E. 1a). Der Revisionsverfügung kommt im Weiteren - auch wenn der bisherige IV-Grad bestätigt wird und die Höhe der Rente unverändert bleibt - dann als Vergleichsbasis Bedeutung zu, wenn sie in Form einer in Rechtskraft getretenen Verfügung ergangen ist und eine materielle Überprüfung des Leistungsanspruches tatsächlich stattgefunden hat. Diese im Bereich der Neuanmeldung geänderte Praxis des Bundesgerichts [BGer] gilt neu auch im Bereich von Rentenrevisionen (vgl. BGE 133 V 108 E. 5.4). Dagegen ist die unterschiedliche Beurteilung eines im Wesentlichen unverändert gebliebenen Sachverhalts kein Revisionsgrund; unterschiedliche Beurteilungen sind revisionsrechtlich nur dann beachtlich, wenn sie Ausdruck von Änderungen der tatsächlichen Verhältnisse sind (siehe nur BGE 115 V 313 E. 4a/bb mit Hinweisen; SVR 1996 IV Nr. 70 S. 204 E. 3a). Vorliegend ist somit der Sachverhalt im Zeitpunkt der Rentenverfügung vom 15. Dezember 2004 mit dem Sachverhalt im Zeitpunkt der Revisionsverfügung vom 17. Oktober 2008 zu vergleichen.</w:t>
      </w:r>
    </w:p>
    <w:p>
      <w:r>
        <w:rPr>
          <w:b/>
        </w:rPr>
        <w:t>E. 3.2</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3.3</w:t>
      </w:r>
    </w:p>
    <w:p>
      <w:r>
        <w:t>Um den Invaliditätsgrad bemessen zu können, ist die Verwaltung (und im Beschwerdefall das Gericht) auf Unterlagen angewiesen, die ärztliche und gegebenenfalls andere Fachleute zur Verfügung zu stellen haben. Aufgabe des Arztes im schweizerischen Invalidenversicherungsverfahren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3.4</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BGer I 268/2005 vom 26. Januar 2006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w:t>
      </w:r>
    </w:p>
    <w:p>
      <w:r>
        <w:rPr>
          <w:b/>
        </w:rPr>
        <w:t>E. 3.5</w:t>
      </w:r>
    </w:p>
    <w:p>
      <w:r>
        <w:t>Bei erwerbstätigen Versicherten ist der Invaliditätsgrad gemäss Art. 16 ATSG in Verbindung mit Art. 28 Abs. 2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 Für die Ermittlung des Einkommens, welches der Versicherte ohne Invalidität erzielen könnte (Valideneinkommen), ist entscheidend, was er im fraglichen Zeitpunkt nach dem im Sozialversicherungsrecht allgemein gültigen Beweisgrad der überwiegenden Wahrscheinlichkeit (vgl. BGE 126 V 360 E. 5b, BGE 125 V 195 E. 2, je mit Hinweisen) als Gesunder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Grundsatz müssen ebenfalls mit überwiegender Wahrscheinlichkeit erwiesen sein, damit sie berücksichtigt werden können. Zusatzeinkommen wie zum Beispiel Überstundenentschädigungen können berücksichtigt werden, wenn es sich um Entgelt mit Lohncharakter und nicht um Spesenentschädigungen handelt. Da aber die Invaliditätsschätzung der dauernd oder für längere Zeit bestehenden Erwerbsunfähigkeit entsprechen muss, bildet Voraussetzung für die Berücksichtigung eines derartigen Zusatzeinkommens, dass der Versicherte aller Voraussicht nach damit hätte rechnen können (vgl. Urteil des BGer U 178/03 vom 18. März 2004 E. 2.2 mit Hinweisen). Für die Bestimmung des Invalideneinkommens ist primär von der beruflich-erwerblichen Situation auszugehen, in welcher die versicherte Person konkret steht. Ist - wie hier - kein tatsächlich erzieltes Erwerbseinkommen nach Eintritt der Invalidität mehr gegeben, namentlich weil die versicherte Person nach Eintritt des Gesundheitsschadens keine oder zumindest keine zumutbare Erwerbstätigkeit aufgenommen hat, so sind nach der Rechtsprechung die gesamtschweizerischen Tabellenlöhne gemäss den vom BFS periodisch herausgegebenen Lohnstrukturerhebungen (LSE) heranzuziehen (vgl. BGE 129 V 472 E. 4.2.1). Massgebend sind dabei die monatlichen Bruttolöhne (Zentralwerte) im jeweiligen Wirtschaftssektor.</w:t>
      </w:r>
    </w:p>
    <w:p>
      <w:r>
        <w:rPr>
          <w:b/>
        </w:rPr>
        <w:t>E. 3.6</w:t>
      </w:r>
    </w:p>
    <w:p>
      <w:r>
        <w:t>Gemäss Art. 28 Abs. 2 IVG besteht bei einem Invaliditätsgrad von 70% ein Anspruch auf eine ganze Rente, auf eine Dreiviertelsrente bei einem Grad der Invalidität von 60%, auf eine halbe Rente bei einem solchen von 50% und auf eine Viertelsrente bei einem Invaliditätsgrad von 40%. Gemäss Art. 29 Abs. 4 IVG werden Renten, die einem Invaliditätsgrad von weniger als 50% entsprechen, jedoch nur an Versicherte ausgerichtet, die ihren Wohnsitz und gewöhnlichen Aufenthalt (Art. 13 ATSG) in der Schweiz haben, soweit nicht völkerrechtliche Vereinbarungen eine abweichende Regelung vorsehen, was für Thailand jedoch nicht der Fall ist.</w:t>
      </w:r>
    </w:p>
    <w:p>
      <w:r>
        <w:rPr>
          <w:b/>
        </w:rPr>
        <w:t>E. 3.7</w:t>
      </w:r>
    </w:p>
    <w:p>
      <w:r>
        <w:t>Der Bundesrat kann anordnen, dass in Abweichung von Art. 49 Abs. 1 ATSG auch für bestimmte erhebliche Leistungen das formlose Verfahren nach Art. 51 ATSG zur Anwendung kommt (Art. 58 IVG). Gestützt darauf hat der Bundesrat Art. 74ter IVV erlassen: Sind die Anspruchsvoraussetzungen offensichtlich erfüllt und wird den Begehren der versicherten Person vollumfänglich entsprochen, so können folgende Leistungen ohne Erlass eines Vorbescheids oder einer Verfügung zugesprochen oder weiter ausgerichtet werden (Art. 58 IVG): Renten und Hilflosentschädigungen nach einer von Amtes wegen durchgeführten Revision, sofern dabei keine leistungsbeeinflussende Änderung der Verhältnisse festgestellt wurde (lit. f). Die IV-Stelle teilt die nach Art. 74ter IVV gefassten Beschlüsse dem Versicherten schriftlich mit und macht ihn darauf aufmerksam, dass er den Erlass einer Verfügung verlangen kann, wenn er mit dem Beschluss nicht einverstanden ist (Art. 74quater IVV).</w:t>
      </w:r>
    </w:p>
    <w:p>
      <w:r>
        <w:rPr>
          <w:b/>
        </w:rPr>
        <w:t>E. 4.1</w:t>
      </w:r>
    </w:p>
    <w:p>
      <w:r>
        <w:t>Vorweg ist festzuhalten, dass es sich vorliegend um eine von Amtes wegen durchgeführte Revision handelt und die IVSTA somit eine allseitige materielle Prüfung des Rentenanspruches vorzunehmen hatte (vgl. Urteil des BGer I 218/04 vom 31. August 2004 E. 3.2). Obschon der Beschwerdeführer im Rahmen der von Amtes wegen eingeleiteten Revision einen eigenen Antrag auf Ausrichtung einer ganzen Rente zufolge Verschlechterung seines Zustandes (vgl. Fragebogen für die IV-Rentenrevision vom 20. Mai 2008) gestellt hat, ist sein Antrag nicht als eigenständiges Revisionsgesuch zu betrachten, sondern im Rahmen der Abklärungen der bereits eingeleiteten Revision zu behandeln (vgl. Urteil des BGer I 218/04 vom 31. August 2004 E. 4.2).</w:t>
      </w:r>
    </w:p>
    <w:p>
      <w:r>
        <w:rPr>
          <w:b/>
        </w:rPr>
        <w:t>E. 4.2</w:t>
      </w:r>
    </w:p>
    <w:p>
      <w:r>
        <w:t>Nachfolgend ist zu prüfen, ob die IVSTA zu Recht zum Schluss gekommen ist, der Gesundheitszustand des Beschwerdeführers habe sich nicht wesentlich verändert, weshalb er weiterhin Anspruch auf eine halbe Rente habe.</w:t>
      </w:r>
    </w:p>
    <w:p>
      <w:r>
        <w:rPr>
          <w:b/>
        </w:rPr>
        <w:t>E. 4.2.1</w:t>
      </w:r>
    </w:p>
    <w:p>
      <w:r>
        <w:t>Dem der ursprünglichen Rentenverfügung zugrunde liegenden polydisziplinären Gutachten der MEDAS Zentralschweiz vom 12. August 2004 sind folgende Diagnosen mit wesentlicher Einschränkung der Arbeitsfähigkeit zu entnehmen: mittelgradige bis schwere depressive Episode mit Angstsymptomatik (Agoraphobie, Panikattacken) und Spannungskopfschmerz, chronisches zervikozephales, zervikobrachiales und thorakolumbovertebrales Schmerzsyndrom bei degenerativen Wirbelsäulenveränderungen, leichte bis mittelschwere neuropsychologische Funktionsstörung multifaktorieller Ätiologie, Verdacht auf Alkoholabhängigkeit (vor allem anamnestisch) bei Palmareythem, erythrozytärer Makrozytose und normalem CDT und normalen Leberenzymen. Als Diagnosen mit Krankheitswert aber ohne wesentliche Einschränkung der Arbeitsfähigkeit werden folgende genannt: nicht näher bezeichnete Persönlichkeitsstörung, talofibuläre Bandinsuffizienz am linken oberen Sprunggelenk bei rezidivierenden Distorsionen, Status nach Bandplastik im Jahr 1975 und Meralgia paraesthetica dextra, Nikotinabusus. Insgesamt schätzten die begutachtenden Ärzte die Arbeitsunfähigkeit von X._______ für eine kaufmännische Tätigkeit auf 50%, wobei vor allem die psychiatrischen Befunde limitierend wirkten. Auch für andere Tätigkeiten sei von einer Arbeitsunfähigkeit von 50% auszugehen. Schwere körperliche Arbeit sei aus rheumatologischen Gründen nicht zumutbar.</w:t>
      </w:r>
    </w:p>
    <w:p>
      <w:r>
        <w:rPr>
          <w:b/>
        </w:rPr>
        <w:t>E. 4.2.2</w:t>
      </w:r>
    </w:p>
    <w:p>
      <w:r>
        <w:t>Die anlässlich des Revisionsverfahrens durch den Beschwerdeführer eingereichten Atteste von Dr. A._______ sind folgende Diagnosen zu entnehmen: degenerative Veränderung der Hals- und Lendenwirbelsäule, osteoarthritische Veränderung des rechten Kniegelenkes mit Osteoporose im gelenknahen Bereich, schwere depressive Persönlichkeitsstörung, rezidivierende Migräne, Alkoholismus, "Prediabetic condition" sowie Hypercholesterinämie. X._______ sei aufgrund dieser Diagnosen 100% arbeitsunfähig.</w:t>
      </w:r>
    </w:p>
    <w:p>
      <w:r>
        <w:rPr>
          <w:b/>
        </w:rPr>
        <w:t>E. 4.2.3</w:t>
      </w:r>
    </w:p>
    <w:p>
      <w:r>
        <w:t>Wie Dr. med. B._______ des medizinischen Dienstes der IVSTA in seiner Stellungnahme vom 1. September 2008 festgehalten hat, sind die Atteste von Dr. A._______ ohne relevante Aussage, da diese lediglich ein paar aneinandergereihte Diagnosen ohne erklärende Ausführungen und Beobachtungen enthält. Ferner begründet Dr. A._______ auch in keiner Weise seine Einschätzung der Arbeitsfähigkeit. Auf diese Atteste, welche den beweisrechtlichen Anforderungen an einen ärztlichen Bericht somit in keiner Weise genügen, kann nicht abgestellt werden. Dr. med. B._______ verweist in der obgenannten Würdigung der vom Beschwerdeführer eingereichten Atteste im Wesentlichen auf seine Stellungnahme vom 21. April 2008, an welcher er festhalte. Dieser Stellungnahme, welche sich auf kein neu eingeholtes Arztzeugnis stützt, sondern lediglich auf das im Jahr 2004 erstellte MEDAS-Gutachten verweist, ist zu entnehmen, dass die Arbeitsfähigkeit unverändert sein soll, da bereits die MEDAS-Ärzte von einer ungünstigen Prognose ausgegangen seien. Gerade weil die Feststellung betreffend ungünstige Prognose zutrifft, liegt es jedoch nicht auf der Hand, davon auszugehen, es sei keine Verschlechterung eingetreten. Im Übrigen ist es nicht nachvollziehbar, wie Dr. med. B._______, ohne aktuelle medizinische Unterlagen und gestützt auf früher geäusserte Prognosen den heutigen gesundheitlichen Zustand des Beschwerdeführers beurteilen und den für das Revisionsverfahren nötigen Vergleich der gesundheitlichen Situation anstellen kann. Somit ist auf seine Einschätzung, die keineswegs begründet ist und ohne jegliche im Revisionszeitpunkt aktuelle medizinische Unterlagen zustande gekommen ist, nicht abzustellen. Zusammenfassend ist somit festzuhalten, dass weder gestützt auf die vom Beschwerdeführer eingereichten Atteste noch gestützt auf die Einschätzung des medizinischen Dienstes der IVSTA abzustellen ist, da aus den vorliegenden unvollständigen Beurteilungen nicht nachzuvollziehen ist, inwiefern sich der Gesundheitszustand des Beschwerdeführers verändert hat oder eben nicht. Eine rechtskonforme Beurteilung ist daher nicht möglich. Die Beschwerde ist somit gutzuheissen und die Sache ist an die IVSTA zurückzuweisen, damit sie die gesundheitliche Situation des Beschwerdeführers abkläre und anschliessend über den Rentenanspruch des Beschwerdeführers neu verfüge.</w:t>
      </w:r>
    </w:p>
    <w:p>
      <w:r>
        <w:rPr>
          <w:b/>
        </w:rPr>
        <w:t>E. 5</w:t>
      </w:r>
    </w:p>
    <w:p>
      <w:r>
        <w:t>Zufolge dieses Verfahrensausgangs ist die Rüge des Beschwerdeführers betreffend den Einkommensvergleich obsolet geworden und vorliegend nicht zu behandeln.</w:t>
      </w:r>
    </w:p>
    <w:p>
      <w:r>
        <w:rPr>
          <w:b/>
        </w:rPr>
        <w:t>E. 6.1</w:t>
      </w:r>
    </w:p>
    <w:p>
      <w:r>
        <w:t>Die Verfahrenskosten werden in der Regel der unterliegenden Partei auferlegt (Art. 63 Abs. 1 VwVG). Eine Rückweisung gilt praxisgemäss als Obsiegen der Beschwerde führenden Partei (BGE 132 V 215 E. 6). Einer unterliegenden Vorinstanz sind allerdings gemäss Art. 63 Abs. 2 VwVG keine Verfahrenskosten aufzuerlegen. Der vom Beschwerdeführer geleistete Kostenvorschuss in der Höhe von Fr. 300.-- ist ihm nach Eintritt der Rechtskraft des vorliegenden Entscheids auf ein von ihm bekannt zu gebendes Konto zurückzuerstatten.</w:t>
      </w:r>
    </w:p>
    <w:p>
      <w:r>
        <w:rPr>
          <w:b/>
        </w:rPr>
        <w:t>E. 6.2</w:t>
      </w:r>
    </w:p>
    <w:p>
      <w:r>
        <w:t>Da dem Beschwerdeführer, welcher sich nicht vertreten liess, keine notwendigen und unverhältnismässig hohen Kosten entstanden sind und der zu Recht keinen entsprechenden Antrag gestellt hat, ist ihm keine Parteientschädigung zuzusprechen (Art. 64 Abs. 1 VwVG und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