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C-6975/2008 vom 14. April 2009</w:t>
      </w:r>
    </w:p>
    <w:p>
      <w:r>
        <w:t>Bundesverwaltungsgericht, 2009-04-14, DE</w:t>
      </w:r>
    </w:p>
    <w:p>
      <w:r>
        <w:rPr>
          <w:b/>
        </w:rPr>
        <w:t xml:space="preserve">Quelle: </w:t>
      </w:r>
      <w:r>
        <w:t>https://mcp.opencaselaw.ch/entscheid/bvger_C-6975_2008</w:t>
      </w:r>
    </w:p>
    <w:p>
      <w:r>
        <w:t>FR: TAF C-6975/2008 du 14 avril 2009</w:t>
      </w:r>
    </w:p>
    <w:p>
      <w:r>
        <w:t>IT: TAF C-6975/2008 del 14 aprile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 sind als Verfügungsadressaten zur Anfechtung der Beschwerde legitimiert; auf die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das Einreise- und Visumverfahren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 Das bedeutet, dass die Schweiz völkerrechtlich verpflichtet ist, auf Verfahren, die am 12. Dezember 2008 hängig sind, das neue Recht anzuwenden (zum Vorrang des internationalen Rechts: vgl. BGE 131 II 352 E. 1.3.1 [mit Hinweis auf Rechtsprechung und zitierte Doktrin],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philippinische Staatsangehörige unterliegt die Gesuchstellerin damit der Visumspflicht.</w:t>
      </w:r>
    </w:p>
    <w:p>
      <w:r>
        <w:rPr>
          <w:b/>
        </w:rPr>
        <w:t>E. 7.1</w:t>
      </w:r>
    </w:p>
    <w:p>
      <w:r>
        <w:t>Die Vorinstanz verweigerte die Erteilung eines solchen Visums vorab mit der Begründung, die anstandslose und fristgerechte Wiederausreise erscheine nicht als hinreichend gesichert. Wenn es zu beurteilen gilt, ob das Kriterium der gesicherten Wiederausreise erfüllt ist, muss ein zukünftiges Verhalten beurteilt werden. Dazu lassen sich in der Regel keine Feststellungen, sondern lediglich Prognosen machen. Dabei rechtfertigt es sich durchaus, Einreisegesuchen von Bürgerinnen und Bürgern aus Staaten beziehungsweise Regionen mit politisch oder wirtschaftlich vergleichsweise ungünstigen Verhältnissen von vornherein mit Zurückhaltung zu begegnen, da die persönliche Interessenlage in solchen Fällen häufig nicht mit dem Ziel und Zweck einer zeitlich befristeten Einreisebewilligung in Einklang steht.</w:t>
      </w:r>
    </w:p>
    <w:p>
      <w:r>
        <w:rPr>
          <w:b/>
        </w:rPr>
        <w:t>E. 7.2</w:t>
      </w:r>
    </w:p>
    <w:p>
      <w:r>
        <w:t>Auf den Philippinen sind fraglos breite Bevölkerungsschichten von vergleichsweise kargen wirtschaftlichen und sozialen Lebensbedingungen betroffen. Immer wiederkehrende politische Turbulenzen und die hohe Staats- und Auslandverschuldung haben das Land in der Entwicklung und im Vergleich zu den Nachbarländern zurückgeworfen. In den letzten Jahren war das Land aber auf einen stabilen Wachstumspfad mit Wachstumsraten von durchschnittlich 6% eingeschwenkt. Leider ist es der philippinischen Regierung trotz des starken Wirtschaftswachstums nicht gelungen, die Armut im Land zu reduzieren. Nach Angaben der Weltbank ist sie im Gegenteil sogar von 30% im Jahr 2003 auf 33% im Jahr 2006 angestiegen, und dies gegen den Trend der Südostasien-Region, in der die Armut allgemein rückläufig ist. Auch die Arbeitslosigkeit bleibt ein drängendes Problem. Die Arbeitslosenrate 2007 ist zwar weitgehend stabil geblieben (7.3% geschätzt). Zu den offiziellen Arbeitslosen kommen jedoch ca. 21% Unterbeschäftigte (Quelle: http://www.auswaertiges-amt.de, Länder, Reisen und Sicherheit &gt; Philippinen &gt; Wirtschaft, Stand: November 2008, besucht am 30. März 2009). Entsprechend hoch ist der Anteil jener, die zeitweise oder auf Dauer ins Ausland emigrieren wollen, um dort unter günstigeren Lebensbedingungen eine bessere Existenz aufbauen zu können. So verlassen mittlerweile über 1 Mio. Menschen jährlich die Philippinen, um im Ausland Arbeit zu suchen (vgl. Auswärtiges Amt, a.a.O.). Wohl gehört die Stadt Cebu, aus welcher die Gesuchstellerin stammt, nicht zu einer Krisenregion. Der eben aufgezeigte Trend zur Emigration manifestiert sich allerdings erfahrungsgemäss dort besonders stark, wo durch die Anwesenheit von Verwandten oder Bekannten - wie vorliegend - bereits ein soziales Beziehungsnetz im Ausland besteht. Im Falle der Schweiz führt dies angesichts der restriktiven Zulassungsregelung nicht selten zur Umgehung ausländerrechtlicher Bestimmungen.</w:t>
      </w:r>
    </w:p>
    <w:p>
      <w:r>
        <w:rPr>
          <w:b/>
        </w:rPr>
        <w:t>E. 7.3</w:t>
      </w:r>
    </w:p>
    <w:p>
      <w:r>
        <w:t>Die persönlichen Verhältnisse eines Gesuchstellers bzw. einer Gesuchstellerin sind insofern von Bedeutung, als sie Rückschlüsse darüber zulassen, ob in der angestammten Umgebung besondere Verwurzelungen bzw. soziale oder berufliche Verpflichtungen vorhanden sind, die vernünftigerweise dazu führen dürften, dass keine über den deklarierten Aufenthaltszweck hinausgehenden Absichten bestehen (oder während des Besuchsaufenthalts entwickelt werden könnten) und die Pflicht zur Wiederausreise respektiert wird.</w:t>
      </w:r>
    </w:p>
    <w:p>
      <w:r>
        <w:rPr>
          <w:b/>
        </w:rPr>
        <w:t>E. 7.4</w:t>
      </w:r>
    </w:p>
    <w:p>
      <w:r>
        <w:t>Bei der Gesuchstellerin handelt es sich um eine 25 ½-jährige, ledige Frau. Besondere familiäre oder gesellschaftliche Verpflichtungen, die sie ernsthaft von einer Emigration abzuhalten vermöchten, bestehen keine. Nicht anders verhält es sich mit der beruflichen Situation. Einer Erwerbstätigkeit geht sie laut dem Visumsantrag vom 27. August 2008 nicht nach; gemäss dem von den Beschwerdeführern zu Handen des kantonalen Migrationsamtes ausgefüllten Auskunftsbogen arbeitet sie im kleinen Snack-Restaurant ihrer Eltern mit. Wie die Gesuchstellerin ihren Lebensunterhalt bestreitet, ist indessen nicht bekannt. Da sie einen Besuchsaufenthalt von immerhin drei Monaten anstrebt, ist auf Seiten der eingeladenen Person jedenfalls von einer erheblichen Flexibilität auszugehen. Kommt hinzu, dass sie sich in einem Alter befindet, in dem Wünsche nach einem Lebenspartner und nach Familiengründung allmählich aktuell werden. Es ist nicht unwahrscheinlich, dass sie versucht sein könnte, der Realisierung derartiger Wünsche bei einem hiesigen Besuchsaufenthalt näher zu kommen. Die Tatsache, dass wichtige Bezugspersonen im Kanton Aargau ansässig sind, würde dies mit Sicherheit erleichtern. Alles in allem sind somit keine Elemente sichtlich, welche die Gesuchstellerin eindeutig von der Kerngruppe Emigrationswilliger abheben würde. Angesichts dieser Sachlage erscheinen die Zweifel der Vorinstanz an einer fristgerechten Rückkehr berechtigt. Sie werden im Übrigen von der Schweizerischen Vertretung vor Ort geteilt.</w:t>
      </w:r>
    </w:p>
    <w:p>
      <w:r>
        <w:rPr>
          <w:b/>
        </w:rPr>
        <w:t>E. 7.5</w:t>
      </w:r>
    </w:p>
    <w:p>
      <w:r>
        <w:t>Die Einschätzung des Risikos einer nicht gesicherten Wiederausreise wird auch nicht damit in Frage gestellt, dass die Beschwerdeführer für die anstandslose und fristgerechte Rückkehr ins Heimatland garantieren. Die Integrität der Beschwerdeführer in ihrer Eigenschaft als Gastgeber wird in keiner Art und Weise in Zweifel gezogen. Indessen sind bei der Abwägung des Risikos einer nicht fristgerechten Wiederausreise nicht so sehr die Einstellung und Absichten eines Gastgebers, sondern in erster Linie das mögliche Verhalten der eingeladenen Person selbst von Bedeutung. Nur Letztere ist in der Lage, hinreichend Gewähr für eine fristgerechte und anstandslose Wiederausreise zu bieten. Ein Gastgeber kann zwar für gewisse finanzielle Risiken Garantie leisten, nicht aber - mangels rechtlicher und faktischer Durchsetzbarkeit - für ein bestimmtes Verhalten des Gastes (vgl. anstelle vieler: Urteile des Bundesverwaltungsgerichts C-204/2008 vom 5. März 2009 E. 8.4 und C-6493/2007 vom 9. Juni 2008 E. 5.3).</w:t>
      </w:r>
    </w:p>
    <w:p>
      <w:r>
        <w:rPr>
          <w:b/>
        </w:rPr>
        <w:t>E. 8.1</w:t>
      </w:r>
    </w:p>
    <w:p>
      <w:r>
        <w:t>Der Vollständigkeit halber gilt es schliesslich darauf hinzuweisen, dass gemäss den gesetzlichen Bestimmungen die Ausländerin oder der Ausländer an den im Visum festgelegten Reise- und Aufenthaltszweck gebunden ist (vgl. Art. 15 VEV i.V.m. Art. 16 VEV, Art. 5 Abs. 1 Bst. c SGK).</w:t>
      </w:r>
    </w:p>
    <w:p>
      <w:r>
        <w:rPr>
          <w:b/>
        </w:rPr>
        <w:t>E. 8.2</w:t>
      </w:r>
    </w:p>
    <w:p>
      <w:r>
        <w:t>Die Gesuchstellerin gab am 27. August 2008 auf dem Visumsantrag an, ihre Tante und deren Ehemann in der Schweiz besuchen zu wollen. Der geltend gemachte Aufenthaltszweck wäre somit als Besuch gemäss Art. 15 Abs. 1 Bst. b VEV zu erachten. In einem Einladungsschreiben, welches zur gleichen Zeit auf der Schweizerischen Vertretung in Manila einging, führte der Gastgeber derweil aus, die betreffende Person sei als Hilfe für seine Frau und die zwei Kinder im Haushalt vorgesehen. Natürlich werde man dem Gast auch die landschaftlichen Schönheiten der Schweiz zeigen. In dem am 18. September 2008 ausgefüllten Fragebogen der kantonalen Migrationsbehörde ist - in dieser Reihenfolge - ebenfalls von einer "Hilfe im Haushalt" und der "Besichtigung der Schweiz" die Rede. Wohl machen die Beschwerdeführer in ihrer Beschwerde vom 4. November 2008 nunmehr geltend, die Gesuchstellerin könne nicht als eigentliche, professionelle Haushalthilfe betrachtet werden. Diese Relativierungen vermögen im dargelegten Kontext nicht zu überzeugen, deuten die früheren Äusserungen doch klar darauf hin, dass beim geplanten Besuchsaufenthalt ursprünglich die Mithilfe im Haushalt und die Kinderbetreuung im Vordergrund gestanden hätten.</w:t>
      </w:r>
    </w:p>
    <w:p>
      <w:r>
        <w:rPr>
          <w:b/>
        </w:rPr>
        <w:t>E. 8.3</w:t>
      </w:r>
    </w:p>
    <w:p>
      <w:r>
        <w:t>Solche Tätigkeiten, so nützlich sie für die Gastgeber auch sein mögen, sind mit einem Aufenthalt zu Besuchszwecken kaum vereinbar. Arbeitsleistungen in Haushalt und/oder Familie - selbst wenn sie nur stunden- oder tageweise bzw. vorübergehend ausgeübt werden - gelten unbesehen einer allfälligen Entlöhnung zumindest dort als (bewilligungspflichtige) Erwerbstätigkeit, wo der Erwerbscharakter nicht durch eine besondere verwandtschaftliche und emotionale Nähe in den Hintergrund gedrängt wird (vgl. Art. 11 Abs. 2 AuG, Art. 1a der Verordnung vom 24. Oktober 2007 über Zulassung, Aufenthalt und Erwerbstätigkeit [VZAE, SR 142.201]; Urteil des Bundesverwaltungsgerichts C-204/2008 vom 5. März 2009 E. 9 mit Hinweisen). Die von der Gesuchstellerin beabsichtigte Mithilfe im Haushalt sowie bei der Betreuung der zwei Kinder würde vermutungsweise als bewilligungspflichtige Erwerbstätigkeit gelten und wäre demnach von einem Aufenthalt zu Besuchszwecken nicht gedeckt, weshalb der Erteilung des beantragten Visums auch Hinderungsgründe im Sinne von Art. 12 Abs. 2 Bst. c in fine VEV, Art. 16 VEV und Art. 5 Abs. 1 Bst. c SGK entgegenstehen würden.</w:t>
      </w:r>
    </w:p>
    <w:p>
      <w:r>
        <w:rPr>
          <w:b/>
        </w:rPr>
        <w:t>E. 9</w:t>
      </w:r>
    </w:p>
    <w:p>
      <w:r>
        <w:t>Aufgrund dieser Darlegungen ist nicht zu beanstanden, dass die Vorinstanz das öffentliche Interesse sowie die Beachtung der geltenden Bestimmungen entsprechend gewichtete und der Gesuchstellerin die Einreise verweigerte. Die angefochtene Verfügung verletzt kein Bundesrecht (inkl. SGK). Der rechtserhebliche Sachverhalt wurde richtig und vollständig festgestellt, und die Vorinstanz hat das ihr zustehende Ermessen pflichtgemäss und zutreffend gehandhabt (Art. 49 VwVG). Die Beschwerde ist demzufolge abzuweisen.</w:t>
      </w:r>
    </w:p>
    <w:p>
      <w:r>
        <w:rPr>
          <w:b/>
        </w:rPr>
        <w:t>E. 10</w:t>
      </w:r>
    </w:p>
    <w:p>
      <w:r>
        <w:t>Bei diesem Ausgang des Verfahrens sind den Beschwerdeführern die Kosten aufzuerlegen (Art. 63 Abs. 1 VwVG i.V.m.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