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C-6974/2018 vom 28. Mai 2019</w:t>
      </w:r>
    </w:p>
    <w:p>
      <w:r>
        <w:t>Bundesverwaltungsgericht, 2019-05-28, FR</w:t>
      </w:r>
    </w:p>
    <w:p>
      <w:r>
        <w:rPr>
          <w:b/>
        </w:rPr>
        <w:t xml:space="preserve">Quelle: </w:t>
      </w:r>
      <w:r>
        <w:t>https://mcp.opencaselaw.ch/entscheid/bvger_C-6974_2018</w:t>
      </w:r>
    </w:p>
    <w:p>
      <w:r>
        <w:t>FR: TAF C-6974/2018 du 28 mai 2019</w:t>
      </w:r>
    </w:p>
    <w:p>
      <w:r>
        <w:t>IT: TAF C-6974/2018 del 28 maggio 2019</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prises par la Caisse suisse de compensation (CSC) concernant l'octroi de rentes de vieillesse et de survivants en vertu de l'art.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Déposé en temps utile et dans les formes requises par la loi (art. 60 LPGA et 52 PA), le présent recours est recevable.</w:t>
      </w:r>
    </w:p>
    <w:p>
      <w:r>
        <w:rPr>
          <w:b/>
        </w:rPr>
        <w:t>E. 2</w:t>
      </w:r>
    </w:p>
    <w:p>
      <w:r>
        <w:t>Le litige porte sur le refus d'allouer à la recourante, ressortissante française résidant en France, une rente de veuve à charge de l'assurance-vieillesse et survivants suisse. L'objet du litige est en particulier circonscrit par la décision attaquée à la seule rente de veuve (cf. art. 44 PA). Par conséquent, il ne saurait être entré en matière sur l'éventuel droit à une ou plusieurs rentes d'orphelins, étant toutefois rappelé que, dans les limites de leur domaine de compétence, les assureurs et les organes d'exécution des diverses assurances sociales sont tenus de renseigner les personnes intéressées sur leurs droits et obligations (art. 27 al. 1 LPGA).</w:t>
      </w:r>
    </w:p>
    <w:p>
      <w:r>
        <w:rPr>
          <w:b/>
        </w:rPr>
        <w:t>E. 3</w:t>
      </w:r>
    </w:p>
    <w:p>
      <w:r>
        <w:t>Compte tenu des éléments d'extranéité précités, la cause doit être tranchée non seulement au regard des normes du droit suisse, mais également à la lumière des dispositions prévues par l'accord entre la Suisse et la Communauté européenne et ses Etats membres sur la libre circulation des personnes du 21 juin 1999 (ALCP, RS 0.142.112. 681) et des règlements de coordination correspondants. Dans le cadre de l'ALCP, la Suisse est aussi un « Etat membre » au sens des règlements de coordination (cf. l'art. 1er al. 2 de l'annexe II de l'ALCP). Selon les art. 1er al. 1er en relation avec la section A de l'annexe II et 153a LAVS, les parties contractantes appliquent notamment entre elles, depuis le 1er avril 2012,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Conformément à l'art. 4 de ce dernier, les personnes auxquelles il s'applique bénéficient des mêmes prestations et sont soumises aux mêmes obligations, en vertu de la législation de tout Etat membre, que les ressortissants de celui-ci.</w:t>
      </w:r>
    </w:p>
    <w:p>
      <w:r>
        <w:rPr>
          <w:b/>
        </w:rPr>
        <w:t>E. 4</w:t>
      </w:r>
    </w:p>
    <w:p>
      <w:r>
        <w:t>L'examen du droit à des prestations selon la LAVS est régi par la teneur de la LAVS au moment de la décision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voir ég. ATF 139 V 297 consid. 2.1, 130 V 445 consid. 1.2.1). La LAVS et le règlement du 31 octobre 1947 sur l'assurance-vieillesse et survivants (RAVS, RS 831.101) sont applicables en l'espèce dans leur teneur en vigueur à l'ouverture du droit éventuel à la rente, laquelle survient le premier jour du mois suivant le décès du conjoint (cf. art. 23 al. 3 LAVS), soit en l'occurrence le 1er avril 2018.</w:t>
      </w:r>
    </w:p>
    <w:p>
      <w:r>
        <w:rPr>
          <w:b/>
        </w:rPr>
        <w:t>E. 5.1</w:t>
      </w:r>
    </w:p>
    <w:p>
      <w:r>
        <w:t>Selon l'art. 23 LAVS, les veuves et les veufs ont droit à une rente si, au décès de leur conjoint, ils ont un ou plusieurs enfants (al. 1). Sont assimilés aux enfants de veuves et de veufs a) les enfants du conjoint décédé qui, lors du décès, vivaient en ménage commun avec la veuve ou le veuf et qui sont recueillis par le survivant, au sens de l'art. 25 al. 3, b) les enfants recueillis au sens de l'art. 25 al. 3, qui lors du décès, vivaient en ménage commun avec la veuve ou le veuf et qui sont adoptés par le conjoint survivant (al. 2). L'art. 24 al. 1 LAVS prévoit en outre que les veuves ont droit à une rente si, au décès de leur conjoint, elles n'ont pas d'enfant ou d'enfant recueilli au sens de l'art. 23, mais qu'elles ont atteint 45 ans révolus et ont été mariées cinq ans au moins. Si une veuve a été mariée plusieurs fois, il sera tenu compte, dans le calcul, de la durée totale des différents mariages. Enfin, l'art. 24a al. 1 LAVS dispose que la personne divorcée est assimilée à une veuve ou un veuf a) si elle a un ou plusieurs enfants et que le mariage a duré au moins dix ans, b) si le mariage a duré au moins dix ans et si le divorce a eu lieu après que la personne divorcée a atteint 45 ans révolus ou c) si le cadet a eu 18 ans révolus après que la personne divorcée a atteint 45 ans révolus. Ces dispositions énumèrent de manière claire et exhaustive les situations dans lesquelles les veuves et les veufs peuvent prétendre à une rente au décès de leur conjoint (ATF 139 I 257 consid. 4.2).</w:t>
      </w:r>
    </w:p>
    <w:p>
      <w:r>
        <w:rPr>
          <w:b/>
        </w:rPr>
        <w:t>E. 5.2</w:t>
      </w:r>
    </w:p>
    <w:p>
      <w:r>
        <w:t>La jurisprudence précise que par personne veuve, il faut entendre celle qui survit à son conjoint et qui n'est pas remariée (cf. ATF 105 V 9 consid. 2). Le droit des assurances sociales ne prend en considération que l'union conjugale et le partenariat enregistré, sous réserve de quelques constellations particulières - non réalisées en l'espèce - où le concubinage peut jouer un rôle (cf. Margit Moser-Szeless, in: Commentaire romand Loi sur la partie générale des assurances sociales, 2018, art. 13a n° 4). La LPGA ne prévoit pas de disposition assimilant une communauté de vie durable à un mariage, seul le partenariat enregistré de personnes de même sexe y étant assimilé (cf. art. 13a al. 1 LPGA) (cf. arrêt du Tribunal administratif fédéral C-5054/2011 du 21 décembre 2011 consid. 3.2). Les notions de veuf et de veuve font référence à l'existence d'un statut légal de personnes s'étant unies par les liens du mariage civil et dont l'un des conjoints ou ex-conjoints est décédé. Le fait que des personnes aient eu des enfants ensemble hors l'institution du mariage ne permet pas au partenaire survivant de bénéficier d'une rente de veuve ou de veuf, bien que toutes les autres conditions à ce droit seraient remplies. La législation ne prévoit pas de dérogations aux conditions du droit à la rente de veuve ou de veuf, ni le droit à une autre forme d'indemnité de viduité (cf. arrêt du Tribunal administratif fédéral C-5054/2011 cité consid. 3.1).</w:t>
      </w:r>
    </w:p>
    <w:p>
      <w:r>
        <w:rPr>
          <w:b/>
        </w:rPr>
        <w:t>E. 5.3</w:t>
      </w:r>
    </w:p>
    <w:p>
      <w:r>
        <w:t>En l'espèce, il est constant que la recourante n'a jamais été mariée avec feu B._______, de sorte qu'elle ne peut pas prétendre à l'octroi d'une rente de veuve à la suite du décès du prénommé, cela même s'ils ont eu plusieurs enfants ensemble et indépendamment des prétendues prestations - alléguées par la recourante - de veuve et d'orphelins dont bénéficieraient la seconde épouse du défunt et leurs trois enfants.</w:t>
      </w:r>
    </w:p>
    <w:p>
      <w:r>
        <w:rPr>
          <w:b/>
        </w:rPr>
        <w:t>E. 6</w:t>
      </w:r>
    </w:p>
    <w:p>
      <w:r>
        <w:t>Sur le vu de ce qui précède, le recours, manifestement mal fondé, doit être rejeté dans une procédure à juge unique (art. 85bis al. 3 LAVS), sans frais (art. 85bis al. 2 LAVS), ni dépens (art. 64 al. 1 PA, art. 7 al. 1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