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C-695/2014 vom 9. Dezember 2015</w:t>
      </w:r>
    </w:p>
    <w:p>
      <w:r>
        <w:t>Bundesverwaltungsgericht, 2015-12-09, IT</w:t>
      </w:r>
    </w:p>
    <w:p>
      <w:r>
        <w:rPr>
          <w:b/>
        </w:rPr>
        <w:t xml:space="preserve">Quelle: </w:t>
      </w:r>
      <w:r>
        <w:t>https://mcp.opencaselaw.ch/entscheid/bvger_C-695_2014</w:t>
      </w:r>
    </w:p>
    <w:p>
      <w:r>
        <w:t>FR: TAF C-695/2014 du 9 décembre 2015</w:t>
      </w:r>
    </w:p>
    <w:p>
      <w:r>
        <w:t>IT: TAF C-695/2014 del 9 dicembre 2015</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contestate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Per quel che concerne il diritto interno, le modifiche disposte dalla 6a revisione della LAI, entrate in vigore il 1° gennaio 2012, sono applicabili nel caso di specie - oggetto del contendere essendo la soppressione della rendita a far tempo dal 28 febbraio 2014 (consid. C.d) - pur non avendo comportato dei cambiamenti rispetto al vecchio diritto in merito alla valutazione dell'invalidità.</w:t>
      </w:r>
    </w:p>
    <w:p>
      <w:r>
        <w:rPr>
          <w:b/>
        </w:rPr>
        <w:t>E. 4</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5.1</w:t>
      </w:r>
    </w:p>
    <w:p>
      <w:r>
        <w:t>Essendo il ricorrente cittadino italiano, 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5.2</w:t>
      </w:r>
    </w:p>
    <w:p>
      <w:r>
        <w:t>Il riconoscimento all'estero di una rendita d'invalidità secondo il rispettivo sistema di sicurezza sociale non pregiudica la valutazione dell'invalidità secondo il diritto svizzero (sentenza del Tribunale federale del 4 febbraio 2003 I 435/02). Anche dall'entrata in vigore dell'ALC, il grado d'invalidità di un assicurato va infatti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6</w:t>
      </w:r>
    </w:p>
    <w:p>
      <w:r>
        <w:t>Oggetto del contendere è la soppressione della mezza rendita AI precedentemente erogata a A._______, con effetto dal 1° marzo 2014 (doc. 81).</w:t>
      </w:r>
    </w:p>
    <w:p>
      <w:r>
        <w:rPr>
          <w:b/>
        </w:rPr>
        <w:t>E. 6.1</w:t>
      </w:r>
    </w:p>
    <w:p>
      <w:r>
        <w:t>Secondo l'amministrazione tale procedere si giustifica in quanto l'assicurato, in base agli accertamenti medici eseguiti da uno specialista in psichiatria e psicologia del SMR, sarebbe di nuovo in grado di esercitare un'attività confacente al suo stato di salute simile a quella precedentemente svolta di manovale/muratore, operaio plurisettoriale, ciò che gli permetterebbe di realizzare più del 60% del guadagno che potrebbe ottenere se non fosse divenuto invalido.</w:t>
      </w:r>
    </w:p>
    <w:p>
      <w:r>
        <w:rPr>
          <w:b/>
        </w:rPr>
        <w:t>E. 6.2</w:t>
      </w:r>
    </w:p>
    <w:p>
      <w:r>
        <w:t>Dal canto suo il ricorrente sostiene da un lato che la situazione valetudinaria e le conseguenze della stessa sulla capacità lavorativa sono rimaste pressoché invariate rispetto al periodo in cui la mezza prestazione AI venne concessa ed anzi, stando a quanto postulato in sede di ricorso, egli chiede il riconoscimento del diritto alla rendita intera AI, senza impostare il suo gravame in un'ottica di peggioramento delle sue condizioni di salute e di capacità di lavoro.</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8.2</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8.3</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giustificavano una revisione, nemmeno se, a seguito di queste modifiche, il valore limite veniva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8.4</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 Anche una modifica giurisprudenziale può comportare eccezionalmente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(DTF 135 V 201 consid. 7.2.2 pag. 214, 227 consid. 6.2.2, 129 V 200 consid. 1.2 pag. 202; 121 V 157 consid. 4 pag. 162; 120 V 128 consid. 3c pag. 132, 115 V 308 consid. 4a/dd pag. 314). Ciò si impone segnatamente se il mantenimento della decisione iniziale non è assolutamente più sostenibile alla luce della nuova giurisprudenza e se quest'ultima ha una tale portata generale che la sua mancata applicazione in un singolo caso equivarrebbe a privilegiare (o discriminare) l'interessato in maniera scioccante, violando il principio della parità di trattamento (SVR 1995 IV n. 60 pag. 171 consid. 4a pag. 173, I 382/04; RTiD 2010 II p. 197 consid. 6).</w:t>
      </w:r>
    </w:p>
    <w:p>
      <w:r>
        <w:rPr>
          <w:b/>
        </w:rPr>
        <w:t>E. 9.1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9.2</w:t>
      </w:r>
    </w:p>
    <w:p>
      <w:r>
        <w:t>La riduzione o la soppressione della rendita è messa in atto al più presto il primo giorno del secondo mese che segue la notifica della decisione (art. 88bis cpv. 2 lett. a OAI).</w:t>
      </w:r>
    </w:p>
    <w:p>
      <w:r>
        <w:rPr>
          <w:b/>
        </w:rPr>
        <w:t>E. 10.1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sentenza del TF I 759/06 del 5 settembre 2007).</w:t>
      </w:r>
    </w:p>
    <w:p>
      <w:r>
        <w:rPr>
          <w:b/>
        </w:rPr>
        <w:t>E. 10.2</w:t>
      </w:r>
    </w:p>
    <w:p>
      <w:r>
        <w:t>In concreto il periodo di riferimento è pertanto quello intercorrente fra la decisione del 20 marzo 2013 (doc. 58), tramite la quale è stata erogata una mezza rendita AI (dopo l'attribuzione per sei mesi di una rendita intera dal 1° agosto 2012 al 31 gennaio 2013) dal 1° febbraio 2013 ed il 3 gennaio 2014, data della decisione impugnata (doc. 81).</w:t>
      </w:r>
    </w:p>
    <w:p>
      <w:r>
        <w:rPr>
          <w:b/>
        </w:rPr>
        <w:t>E. 11.1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11.2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11.3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11.4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11.5</w:t>
      </w:r>
    </w:p>
    <w:p>
      <w:r>
        <w:t>In questo contesto può essere rilevato che una perizia richiesta dall'Ufficio AI cantonale (in casu il servizio medico regionale, SMR) non può essere scartata adducendo che si tratta di un referto di parte (DTF 136 V 376 consid. 4e sentenza del TF 9C_ 189/2011 dell'8 luglio 2011 consid. 3.2). Infatti, la legge attribuisce all'amministrazione il compito di istruire le domande (e le revisioni) procurandosi gli atti necessari circa lo stato di salute, l'attività, la capacità di lavoro e l'idoneità all'integrazione dei richiedenti. A tale scopo possono essere domandati rapporti ed informazioni, ordinate perizie e consultati specialisti (art. 69 cpv. 2 OAI). Determinante è la circostanza che la perizia SMR rispetti tutti i principi sopra elencati (cfr. infra consid. 11.2 e seg.).</w:t>
      </w:r>
    </w:p>
    <w:p>
      <w:r>
        <w:rPr>
          <w:b/>
        </w:rPr>
        <w:t>E. 12</w:t>
      </w:r>
    </w:p>
    <w:p>
      <w:r>
        <w:t>Nel 2013, ai fini del riconoscimento della mezza rendita AI, l'autorità amministrativa si era fondata su di una documentazione medica dalla quale traspariva che l'assicurato era portatore di una sindrome da disadattamento con reazione mista ansioso depressiva. L'evento stressante che aveva provocato questo stato di cose, ossia il licenziamento del 2011, stava oramai smussandosi tant'è che dopo una fase di sicura incapacità di lavoro totale da agosto 2011, alla data della perizia psichiatrica SMR eseguita dal Dott. E._______, il 29 ottobre 2012, la tendenza debilitante andava vieppiù scemando, il paziente avendo parzialmente superato questa fase di notevole stress, sicché alla data della perizia l'incapacità di lavoro era ridotta al 50% in attività simile alla precedente di manovale/muratore/uomo polivalente in cantiere (cfr. doc. 46, perizia del Dott. E._______, psichiatra e psicoterapeuta, del 30 ottobre 2012). La prognosi era favorevole. Questa situazione evolutiva era stata peraltro già evidenziata dal Dott. D._______, perito della Cassa malati Allianz, nella sua relazione del 6 ottobre 2011 (doc. 6 inc. CM).</w:t>
      </w:r>
    </w:p>
    <w:p>
      <w:r>
        <w:rPr>
          <w:b/>
        </w:rPr>
        <w:t>E. 13.1</w:t>
      </w:r>
    </w:p>
    <w:p>
      <w:r>
        <w:t>Ai fini di stabilire se erano dati i presupposti della revisione l'assicurato è stato visitato presso il SMR di Bellinzona di nuovo dallo psichiatra e psicoterapeuta Dott. E._______, che il 30 settembre 2013 (ossia quasi un anno dopo la precedente perizia) ha posto la diagnosi di sindrome da disadattamento con reazione mista ansio-depressiva, in risoluzione (doc. 73). A proposito di un'eventuale modifica della situazione di salute e della capacità lavorativa dell'assicurato, e quindi in un'ottica di procedura di revisione, il Dott. E._______ ha segnatamente rilevato: "l'A. svolge in misura maggiore rispetto alla scorso anno, lavori casalinghi del tutto equiparabili agli impieghi semplici e ripetitivi, di manovalanza da lui sempre svolti. L'A. per sua stessa ammissione, non avrebbe mai avuto una vita sociale particolarmente ricca, ma egli prova attualmente piacere per cose a lui piacevoli, lo sport, il ciclismo, il calcio, la cura dei suoi acquari. (...). Fatte queste considerazioni, l'A. si è notevolmente ripreso dall'evento stressante che gli è occorso, sta svolgendo attività manuali presso la sua abitazione del tutto comparabili con le attività lavorative da lui svolte in ambito lucrativo. Appare del tutto giustificato considerare l'A. del tutto abile nell'attività abituale di manovale sia adeguata semplice, ripetitiva, a scarso contenuto di stress in ambiente strutturato, con rari imprevisti, a contatto con un piccolo gruppo stabile di persone. Secondo l'ultimo certificato della Dott.ssa B._______ dell'11 settembre 2013, l'A. presenta una ripresa della cura di sé, dell'alimentazione, una regressione della tendenza al potus e delle idee di morte. Permangono idee a riguardo della perdita del posto di lavoro. S'intuisce da questo, così come conferma oggi stesso l'A., un significativo miglioramento psicopatologico che non giustifica, verosimilmente da settembre 2013, una qualsiasi inabilità lavorativa in attività rispettose dei limiti funzionali".</w:t>
      </w:r>
    </w:p>
    <w:p>
      <w:r>
        <w:rPr>
          <w:b/>
        </w:rPr>
        <w:t>E. 13.2</w:t>
      </w:r>
    </w:p>
    <w:p>
      <w:r>
        <w:t>Per quanto riguarda la diagnosi della Dott.ssa B._______ di "disturbo post-traumatico da stress" (doc. 74/2), il Dott. E._______ precisa (doc. 73 pag. 7 e 8), in modo esaustivo, motivato e convincente, che un licenziamento non può essere identificato nella realtà attuale come una situazione di natura straordinaria e spaventosa che causerebbe grave disagio (in senso patologico) a quasi tutti gli individui. Dall'esame del paziente non emergono eventi che facciano pensare che l'evento stressante subito (licenziamento) sia catastrofico e/o spaventoso. Trattasi di evento marcante, ma non straordinariamente distruttivo e non più invalidante. Sempre per rispondere alla Dott.ssa B._______, lo specialista SMR rileva come non siano soddisfatti i criteri essenziali secondo la dottrina medica internazionale per porre la diagnosi di disturbo post-traumatico da stress (si confronti l'esaustiva descrizione a pag. 8 del doc. 73, da cui emerge la carenza di due aspetti fondamentali quali l'incapacità parziale o totale di ricordare alcuni aspetti importanti del periodo di esposizione all'evento stressante e sintomi persistenti di aumentata sensibilità e attivazione psicologica non presenti prima dell'esposizione all'evento stressante). Permane ora solo la diagnosi di disturbo da disadattamento con reazione mista ansio-depressiva, che, a distanza di oltre due anni dal licenziamento, si presenta in significativa remissione e non comporta più limitazioni di esclusiva origine psichica in qualsiasi attività proponibile al paziente.</w:t>
      </w:r>
    </w:p>
    <w:p>
      <w:r>
        <w:rPr>
          <w:b/>
        </w:rPr>
        <w:t>E. 13.3</w:t>
      </w:r>
    </w:p>
    <w:p>
      <w:r>
        <w:t>Alla luce di quanto sopra esposto il collegio giudicante non ha motivo di scostarsi dal dettagliato e circostanziato parere del Dott. E._______, ampiamente motivato, che giunge a conclusioni plausibili, corrispondente e rispettoso delle regole sopra descritte (consid. 11) sul valore probante di una perizia medica.</w:t>
      </w:r>
    </w:p>
    <w:p>
      <w:r>
        <w:rPr>
          <w:b/>
        </w:rPr>
        <w:t>E. 13.4</w:t>
      </w:r>
    </w:p>
    <w:p>
      <w:r>
        <w:t>Vero è che sia la Dott.ssa B._______ che i risultati di un nuovo test psicologico (doc. 76) hanno evidenziato una diagnosi diversa da quella espressa dal Dott. E._______. Quest'ultimo medico si è comunque ancora adeguatamente espresso in sede di audizione (doc. 78) e di ricorso in merito a questo stato di cose, motivando la propria diagnosi e le proprie conclusioni in modo convincente.</w:t>
      </w:r>
    </w:p>
    <w:p>
      <w:r>
        <w:rPr>
          <w:b/>
        </w:rPr>
        <w:t>E. 13.4.1</w:t>
      </w:r>
    </w:p>
    <w:p>
      <w:r>
        <w:t>Dapprima il 21 novembre 2013 (doc. 78), rispondendo alla valutazione neuropsicologica del 23 ottobre 2013 ed alla relazione del 30 ottobre 2013 della Dott.ssa B._______ (doc. 76/2 a 76/5), lo psichiatra SMR rileva che la diagnosi della Dott.ssa B._______ di "disturbo post-traumatico da stress e disturbo ossessivo-compulsivo di personalità" non è accompagnata da descrizione oggettiva sullo status ed era già nota al momento della perizia del 30 settembre/2 ottobre 2013 (si confronti consid. 13.2). In merito alla valutazione neuropsicologica del 23 ottobre 2013 ha precisato che il rapporto si fonda su un numero ridotto di test, non mostra difficoltà globali severe e le conclusioni ("globali difficoltà cognitive, ..., deficit di flessibilità e stima cognitiva, deficit mnemonici, ...") non rappresentano impedimento alcuno per l'esercizio di attività di manovalanza. Egli ricorda che l'assicurato dispone di scarsa scolarizzazione, scarsi stimoli culturali e ha sempre svolto attività semplici di manovalanza</w:t>
      </w:r>
    </w:p>
    <w:p>
      <w:r>
        <w:rPr>
          <w:b/>
        </w:rPr>
        <w:t>E. 13.4.2</w:t>
      </w:r>
    </w:p>
    <w:p>
      <w:r>
        <w:t>Poi, il 14 aprile 2014 (doc. TAF 7), il Dott. E._______ prende posizione, oltre che su documentazione già analizzata prima ed immediatamente dopo la sua perizia del 2 ottobre 2013, anche su un referto della Dott.ssa B._______ del 24 gennaio 2014 esibito in sede di ricorso (doc. TAF 1). Osserva giustamente che la relazione contiene l'apprezzamento noto della psichiatra curante e non aggiunge elementi nuovi rispetto alle precedenti prese di posizione della specialista. Trattasi di posizioni diverse, ove il Dott. E._______, comunque, ribadisce l'attendibilità e le giustificazioni delle proprie, frutto di uno studio anamnestico ed attuale della patologia passata ed in corso con particolare riguardo alla sua evoluzione.</w:t>
      </w:r>
    </w:p>
    <w:p>
      <w:r>
        <w:rPr>
          <w:b/>
        </w:rPr>
        <w:t>E. 13.4.3</w:t>
      </w:r>
    </w:p>
    <w:p>
      <w:r>
        <w:t>In sede di replica il Dott. E._______ ha di nuovo preso posizione il 15 luglio 2014 (doc. TAF 12) sul nuovo rapporto della Dott.ssa B._______ (11 giugno 2014) che fa stato, diversamente dai precedenti rapporti, di un "disturbo distimico" e, inoltre, su nuovi test psicologici del 20 giugno 2014 (doc. TAF 10). Questi test (WAID-R, SCID I e SCID II), rileva, non ribaltano il giudizio già espresso. Il WAID-R non fa che rilevare un'intelligenza scarsa, una forma di ragionamento un po' inferiore alla norma, fattori per nulla in contrasto con l'esercizio di una regolare attività lucrativa di tipo semplice, ripetitivo. Egli rileva inoltre che i test SCID (disturbo depressivo maggiore, ricorrente con disturbo di personalità ossessivo compulsivo) sono peraltro in netto contrasto con la recente diagnosi di disturbo distimico espresso dalla Dott.ssa B._______ per cui così come sono stati eseguiti e per le osservazioni riportate, non possono essere considerati per stabilire una nuova diagnosi. Peraltro essi non sono accompagnati da un'adeguata perizia che condivida e commenti in modo completo tali risultati di laboratorio psicopatologico.</w:t>
      </w:r>
    </w:p>
    <w:p>
      <w:r>
        <w:rPr>
          <w:b/>
        </w:rPr>
        <w:t>E. 13.4.4</w:t>
      </w:r>
    </w:p>
    <w:p>
      <w:r>
        <w:t>Infine, l'8 settembre 2015 (doc. TAF 21), il Dott. E._______ si esprime in merito ad un precedente parere della Dott.ssa B._______ del 28 agosto 2014 (doc. TAF 14). A riguardo rileva che la Dott.ssa B._______ riprende lo stesso apprezzamento (scarsa energia, ideazione di morte senza progettualità) già espresso nel precedente referto dell'11 giugno 2014 (allegato doc. TAF 10). Trattasi, osserva il Dott. E._______, di parere personale di uno specialista, basato sulla letteratura medica. L'esperto SMR ribadisce invece, alla luce del commento svolto, la validità della sua perizia del 2 ottobre 2013.</w:t>
      </w:r>
    </w:p>
    <w:p>
      <w:r>
        <w:rPr>
          <w:b/>
        </w:rPr>
        <w:t>E. 13.4.5</w:t>
      </w:r>
    </w:p>
    <w:p>
      <w:r>
        <w:t>Va infine rilevato che la tendenza che si può osservare in questi casi di patologie da imputare a reazione a stress psicosociale, come lo è la perdita di un posto di lavoro, come già lo indicava lo psichiatra Dott. D._______ nella sua perizia per la Cassa malati Allianz del 10 ottobre 2011 (doc. inc. CM 6), dopo una fase acuta, volgono nel giro di un certo lasso di tempo (un anno o due), alla remissione completa o quasi. Questo stato di cose fu già previsto dallo stesso specialista il quale aveva allora emesso una prognosi nettamente favorevole, in una patologia che era al momento della sua perizia ancora in fase nettamente acuta. Peraltro, alla lettura della relazione del Dott. D._______, si presentava un paziente notevolmente leso, per più fattori psichici, nella sua capacità di poter riprendere un qualsivoglia lavoro.</w:t>
      </w:r>
    </w:p>
    <w:p>
      <w:r>
        <w:rPr>
          <w:b/>
        </w:rPr>
        <w:t>E. 13.5</w:t>
      </w:r>
    </w:p>
    <w:p>
      <w:r>
        <w:t>Visto quanto precede, il collegio giudicante è del parere che la situazione valetudinaria di A._______, nel periodo oggetto di esame, ha subito un progressivo ed evidente miglioramento, come lo ha ampiamente esposto il Dott. E._______ effettuando un esame comparativo della situazione, rispetto all'epoca in cui la mezza rendita AI venne riconosciuta all'assicurato. Le motivazioni esposte dallo psichiatra del SMR, come ripetutamente evidenziato, sono convincenti, coerenti e ben motivate e peraltro seguono un iter affidabile, dal momento che, fra l'altro, fu lo stesso medico che redasse la perizia del 30 ottobre 2012 (doc. 46). Soprattutto il perito motiva in maniera approfondita e convincente i motivi per cui le diverse diagnosi poste dalla psichiatra curante non possono essere ammesse. I rapporti della Dott.ssa B._______ per contro appaiono a tratti contraddittori e quindi non sono atti a mettere in discussione quelli del Dott. E._______. Da un lato infatti la psichiatra curante aveva dichiarato l'11 settembre 2013 (doc. 74.1) che il paziente era migliorato, mentre dall'altro, in corso di revisione ha manifestato una certa incoerenza ponendo delle diagnosi differenti, segnatamente disturbo post-traumatico da stress dapprima e distimia in seguito.In simili condizioni correttamente l'UAIE si è fondata sulle conclusioni del dottor E._______ per procedere alla soppressione della mezza rendita di invalidità.</w:t>
      </w:r>
    </w:p>
    <w:p>
      <w:r>
        <w:rPr>
          <w:b/>
        </w:rPr>
        <w:t>E. 13.6</w:t>
      </w:r>
    </w:p>
    <w:p>
      <w:r>
        <w:t>Il miglioramento può essere fatto risalire, con affidabilità, alla data del rapporto del Dott. E._______, 2 ottobre 2013, per cui durava almeno 3 mesi alla data dell'impugnata decisione del 3 gennaio 2014, ossequiando i disposti dell'art. 88a cpv. 1 OAI e, la soppressione del diritto alla rendita con effetto dal secondo mese che segue la notifica della decisione appare pure tutelabile ossequiando i disposti dell'art. 88bis cpv. 2 lett. a OAI.</w:t>
      </w:r>
    </w:p>
    <w:p>
      <w:r>
        <w:rPr>
          <w:b/>
        </w:rPr>
        <w:t>E. 14</w:t>
      </w:r>
    </w:p>
    <w:p>
      <w:r>
        <w:t>Visto quanto precede, il ricorso è respinto e l'impugnata decisione confermata.</w:t>
      </w:r>
    </w:p>
    <w:p>
      <w:r>
        <w:rPr>
          <w:b/>
        </w:rPr>
        <w:t>E. 15.1</w:t>
      </w:r>
    </w:p>
    <w:p>
      <w:r>
        <w:t>La procedura è di principio onerosa (art. 69 LAI). Nella memoria ricorsuale e tramite il questionario relativo all'assistenza giudiziaria (doc. TAF 1 e 6), l'insorgente ha chiesto di essere esonerato dal pagamento delle spese processuali. Giusta l'art. 65 cpv. 1 PA, a cui rinvia l'art. 37 LTAF, se una parte non dispone di mezzi necessari e le sue conclusioni non sembrano prive di probabilità di successo, il giudice dell'istruzione la dispensa, a domanda, dopo il deposito del ricorso, dal pagamento delle spese processuali. I presupposti per la concessione dell'assistenza giudiziaria (nel senso della dispensa dalle spese processuali e dal relativo anticipo) sono di massima adempiuti se il richiedente si trova nel bisogno, se le sue conclusioni non sembrano dover avere esito sfavorevole e l'assistenza di un avvocato è necessaria o perlomeno indicata (sentenza del TF 9C_147/2011 del 20 giugno 2011; DTF 127 I 202 consid. 3b; 125 V 371 consid. 5b con rinvii). Una parte si trova nel bisogno qualora non sia in grado, entro un termine adeguato, di pagare le spese giudiziarie senza pregiudicare i mezzi necessari al suo sostentamento e a quello della sua famiglia (sentenze del TF 9C_112/2014 del 19 marzo 2014 e 9C_147/2011; DTF 128 I 225 consid. 2.5.1). Lo stato di bisogno deve essere valutato in base alle risorse finanziarie (reddito e sostanza mobiliare e immobiliare) dell'istante (DTF 124 I 1 consid. 2a) e, dandosi il caso, delle persone che hanno verso di lui degli obblighi di mantenimento (per esempio il coniuge; DTF 120 Ia 179; 115 Ia 193). Per ammettere il bisogno ai fini processuali è sufficiente che la parte non disponga di mezzi superiori a quelli necessari per far fronte al sostentamento normale della famiglia. Nell'ambito di questo esame, va considerata la situazione finanziaria e patrimoniale globale (sentenze del TF 9C_673/2009 del 14 aprile 2010 consid. 7.2 e I 134/06 del 7 maggio 2007 consid. 5.3) al momento della presentazione dell'istanza (DTF 135 I 223 consid. 5.1), Il limite per ammettere lo stato di bisogno si situa al di sopra di quello del minimo esistenziale agli effetti del diritto esecutivo. All'importo base LEF viene pertanto applicato di regola un supplemento, variante tra il 15% e il 25% (sentenza del TF I 134/06 del 7 maggio 2007 consid. 5.3 con rinvii). Ciò non toglie che dalla persona che ne fa richiesta possono essere pretesi alcuni sacrifici. Tuttavia, essa non deve ridursi a uno stato di indi-genza né può essere tenuta a procurarsi i mezzi necessari per il processo a detrimento di altri obblighi urgenti (sentenza I 134/06; sentenza del Tribunale federale delle assicurazioni U 356/02 del 7 luglio 2003). Va peraltro ricordato che prima di richiedere l'assistenza giudiziaria dallo Stato, la persona interessata, nel limite dell'esigibile, deve di principio attingere alla propria sostanza (DTF 119 Ia 11 consid. 5 [v. pure DTF 119 Ia 11 sull'esigibilità, per il richiedente, di gravare un immobile e di assumersi un {ulteriore} debito ipotecario] e sentenza 9C_112/2014). Lo Stato non può inoltre esigere dal ricorrente che utilizzi le sue economie se queste costituiscono la sua "riserva di soccorso", che si apprezza in funzione dei suoi bisogni futuri secondo le circostanze del caso concreto, quali lo stato di salute e l'età, e il cui ammontare si situa, per una persona sola, tra i CHF 20'000.- e i CHF 40'000.- (cfr. sentenze del TF 9C_147/2011; 1P. 450/2004 del 28 settembre 2004 consid. 2.2; 4P. 158/2002 del 16 agosto 2002 consid. 2.2; cfr. in generale sul tema Moser/Beusch/Kneubühler, Prozessieren vor dem Bundesverwaltungsgericht, 2013, pagg. 278-281).</w:t>
      </w:r>
    </w:p>
    <w:p>
      <w:r>
        <w:rPr>
          <w:b/>
        </w:rPr>
        <w:t>E. 15.2</w:t>
      </w:r>
    </w:p>
    <w:p>
      <w:r>
        <w:t>A._______, nato nel 1968, coniugato, con due figli a carico, ha già operato la conversione in franchi svizzeri dei dati finanziari di cui alla domanda di assistenza giudiziaria (doc. TAF 6, 11). Egli, dichiaratosi disoccupato, non percepisce più la mezza rendita di invalidità, soppressa con la decisione impugnata, confermata in questa sede. La moglie, per contro, lavora in Svizzera quale orologiaia e percepisce fr. 2'394 mensili netti. I coniugi dispongono di sostanza per circa franchi 26'000 (conto bancario per fr. 4'000 e autoveicoli per fr. 22'000, doc. TAF 6 e allegati). A titolo di spese l'assicurato ha indicato complessivi fr. 360 mensili per acqua, gas, elettricità e spese di cura psicologica. Non sono state indicate né spese di locazione né spese relative ad un eventuale mutuo, e neppure l'esistenza di sostanza immobiliare. Tuttavia dagli atti risulta che delle spese poste a carico dal Comune di residenza di S._______ vanno poste a carico per metà ciascuno di A._______ e dei genitori, essendo riferite a due appartamenti nello stesso edificio (l'annotazione sul giustificativo è stata presumibilmente apposta dal ricorrente). Da queste circostanze è deducibile che il ricorrente dispone di un appartamento in proprietà, di cui non ha indicato il valore (doc. TAF 6 e allegati) rispettivamente è autorizzato ad abitare l'appartamento senza dover pagare un affitto. Va inoltre tenuto conto del minimo vitale per coniugi, che corrisponde ad un forfait di spese per il cibo, i vestiti, la cura del corpo, la telefonia, il riscaldamento, l'acqua, ecc., pari in Svizzera a fr. 1'700 (conformemente alla "Tabella per il calcolo del minimo di esistenza agli effetti del diritto esecutivo (art. 93 LEF)", disponibile sul sito internet: http://www4.ti.ch/poteri/giudiziario/giustizia-civile/tabella-dei-minimi-d'esistenza). Questo importo che deve essere adattato al paese d'origine dei ricorrenti, in questo caso l'Italia, secondo l'indice dei prezzi dell'Organizzazione per la cooperazione e per lo sviluppo economico (OECD, dati ricavati dal sito internet: http://www.oecd-ilibrary.org/economics/data/prices/comparative-price-levels_data-00536-en) e da ultimo maggiorato del 20%, è pari a fr. 1'346.40. Le spese complessive mensili a cui deve far fronte la famiglia Soldati sono pertanto pari a fr. 1'706.40, mentre le entrate ammontano, al momento della domanda, a fr. 2'394 mensili. In simili condizioni la famiglia dispone di un eccedenza mensile di fr. 687.60, pari a circa 8'251.20 annui, con cui può far fronte al pagamento delle spese processuali pari a fr. 400.</w:t>
      </w:r>
    </w:p>
    <w:p>
      <w:r>
        <w:rPr>
          <w:b/>
        </w:rPr>
        <w:t>E. 15.3</w:t>
      </w:r>
    </w:p>
    <w:p>
      <w:r>
        <w:t>La domanda di assistenza giudiziaria va pertanto respinta e, visto l'esito della procedura, le spese processuali vanno poste integralmente a carico del ricorrente (art. 63 cpv. 1 prima frase PA).</w:t>
      </w:r>
    </w:p>
    <w:p>
      <w:r>
        <w:rPr>
          <w:b/>
        </w:rPr>
        <w:t>E. 15.4</w:t>
      </w:r>
    </w:p>
    <w:p>
      <w:r>
        <w:t>Visto l'esito del ricorso, non vengono neppure riconosciute indennità per spese ripetibili (art. 64 cpv. 1 PA), né, l'assicurato può essere posto al beneficio del gratuito patrocinio, non essendo rappresentato da un avvocato (DTF 132 V 200 consid. 5.1).</w:t>
      </w:r>
    </w:p>
    <w:p>
      <w:r>
        <w:rPr>
          <w:b/>
        </w:rPr>
        <w:t>E. 15.5</w:t>
      </w:r>
    </w:p>
    <w:p>
      <w:r>
        <w:t>Le autorità federali non hanno diritto ad un'indennità a titolo di ripetibili (art. 7 cpv. 3 TS_TAF).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