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C-6957/2007 vom 20. November 2009</w:t>
      </w:r>
    </w:p>
    <w:p>
      <w:r>
        <w:t>Bundesverwaltungsgericht, 2009-11-20, IT</w:t>
      </w:r>
    </w:p>
    <w:p>
      <w:r>
        <w:rPr>
          <w:b/>
        </w:rPr>
        <w:t xml:space="preserve">Quelle: </w:t>
      </w:r>
      <w:r>
        <w:t>https://mcp.opencaselaw.ch/entscheid/bvger_C-6957_2007</w:t>
      </w:r>
    </w:p>
    <w:p>
      <w:r>
        <w:t>FR: TAF C-6957/2007 du 20 novembre 2009</w:t>
      </w:r>
    </w:p>
    <w:p>
      <w:r>
        <w:t>IT: TAF C-6957/2007 del 20 novembre 2009</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Giusta l'art. 40 cpv. 2 dell'ordinanza sull'assicurazione per l'invalidità del 17 gennaio 1961 (OAI, RS 831.201),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 Nella specie, il ricorrente ha esercitato da ultimo un'attività al beneficio di un permesso quale frontaliere ed abita tuttora nella zona di frontiera, l'UAIE è pertanto competente per la notifica della decisione.</w:t>
      </w:r>
    </w:p>
    <w:p>
      <w:r>
        <w:rPr>
          <w:b/>
        </w:rPr>
        <w:t>E. 1.3</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1.5</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nei termini.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non sono pertanto applicabili nel caso concreto e di seguito è fatto riferimento alle disposizioni in vigore fino al 31 dicembre 2007.</w:t>
      </w:r>
    </w:p>
    <w:p>
      <w:r>
        <w:rPr>
          <w:b/>
        </w:rPr>
        <w:t>E. 4</w:t>
      </w:r>
    </w:p>
    <w:p>
      <w:r>
        <w:t>Il ricorrente contesta la validità materiale della decisione dell'UAIE del'11 settembre 2007, e chiede che gli sia riconosciuto il diritto ad una rendita intera d'invalidità.</w:t>
      </w:r>
    </w:p>
    <w:p>
      <w:r>
        <w:rPr>
          <w:b/>
        </w:rPr>
        <w:t>E. 5</w:t>
      </w:r>
    </w:p>
    <w:p>
      <w:r>
        <w:t>Secondo l'art. 24 cpv. 1 LPGA, il diritto a prestazioni si estingue cinque anni dopo la fine del mese per cui era dovuta la prestazione. In deroga a questa disposizione, l'art. 48 cpv. 2 LAI precisa che, se l'assicurato si annuncia più di dodici mesi dopo la nascita del diritto, le prestazioni possono essere assegnate soltanto per i dodici mesi precedenti la richiesta. In concreto, il ricorrente ha presentato la domanda di rendita il 26 giugno 2006. Questo Tribunale può quindi limitarsi ad esaminare se il ricorrente avesse diritto ad una rendita il 26 giugno 2005 (ossia dodici mesi precedenti la presentazione della domanda), oppure se un diritto alla rendita sia sorto tra tale data e l'11 settembre 2007, data della decisione su opposizione impugnata.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(art. 36 cpv. 1 LAI). In concreto, è pacifico che il ricorrente ha versato contributi all'AVS/AI svizzera durante più di un anno intero e, pertanto, adempie la condizione della durata minima di contribuzione, alla quale la legge subordina l'erogazione di una rendita.</w:t>
      </w:r>
    </w:p>
    <w:p>
      <w:r>
        <w:rPr>
          <w:b/>
        </w:rPr>
        <w:t>E. 7</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7.1</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dell'Unione europea e vi risiede.</w:t>
      </w:r>
    </w:p>
    <w:p>
      <w:r>
        <w:rPr>
          <w:b/>
        </w:rPr>
        <w:t>E. 7.2</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lettera a si applica allorché lo stato di salute dell'assicurato si è stabilizzato; la lettera b se lo stato di salute è labile, vale a dire suscettibile di evolvere verso un miglioramento od un peggioramento (DTF 121 V 264, 111 V 21 consid. 2b).</w:t>
      </w:r>
    </w:p>
    <w:p>
      <w:r>
        <w:rPr>
          <w:b/>
        </w:rPr>
        <w:t>E. 7.3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7.4</w:t>
      </w:r>
    </w:p>
    <w:p>
      <w:r>
        <w:t>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In concreto, il ricorrente ha esercitato l'attività d'imbianchino per l'impresa individuale "..." dal 18 aprile al 19 luglio 2005, e da allora non ha più lavorato (doc. 16).</w:t>
      </w:r>
    </w:p>
    <w:p>
      <w:r>
        <w:rPr>
          <w:b/>
        </w:rPr>
        <w:t>E. 9.1</w:t>
      </w:r>
    </w:p>
    <w:p>
      <w:r>
        <w:t>Dalla documentazione medica all'incarto e, in particolare, dalla perizia pluridisciplinare del SAM del 30 marzo 2007 (doc. 24/1 a 29), emerge sostanzialmente la diagnosi, con influenza sulla capacità lavorativa, di patologia psichiatrica dello spettro bipolare, di lombalgie, di cervicalgie e di gonalgie a sinistra. Questa diagnosi è univoca agli atti, non contestata dal ricorrente, per cui il collegio giudicante non intravede motivi per discostarsene. Ciò detto, nel quadro della presente procedura, il ricorrente ha prodotto un rapporto del dott. H._______, del 28 novembre 2007, in cui è avanzato un nuovo elemento diagnostico, ossia una lesione del corno posteriore del menisco mediale del ginocchio destro. Considerato però che, secondo i termini stessi del rapporto, questa nuova affezione è stata diagnostica recentemente, anche tramite risonanza magnetica nucleare del 10 ottobre 2007, essa esorbita, come del resto sostenuto dalla SVA nella sua risposta al ricorso, dal periodo d'esame che vincola questo Tribunale e il quale si protrae solamente fino all'11 settembre 2007, data della decisione impugnata (DTF 130 V 445). Ne consegue che l'affezione del ginocchio destro non può essere considerata come parte integrante della diagnosi determinante in questa sede.</w:t>
      </w:r>
    </w:p>
    <w:p>
      <w:r>
        <w:rPr>
          <w:b/>
        </w:rPr>
        <w:t>E. 9.2</w:t>
      </w:r>
    </w:p>
    <w:p>
      <w:r>
        <w:t>È opportuno rammentare che le affezioni diagnosticate dal SAM devono,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una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dell'invalidità solo a partire dal momento in cui ha subito, senza interruzione notevole, un'incapacità lavorativa media del 40% almeno durante un anno.</w:t>
      </w:r>
    </w:p>
    <w:p>
      <w:r>
        <w:rPr>
          <w:b/>
        </w:rPr>
        <w:t>E. 10.1</w:t>
      </w:r>
    </w:p>
    <w:p>
      <w:r>
        <w:t>Per quanto concerne le conseguenze invalidanti delle affezioni diagnosticate, nella perizia del 30 marzo 2007, i medici del SAM hanno concluso ad una capacità lavorativa dell'80%, come imbianchino e ciò dall'estate 2006. Essi hanno affermato che tale diminuzione della capacità lavorativa è causata soprattutto dalla patologia psichiatrica e, in misura minore, dalla patologia reumatica, precisando che, dal lato psichiatrico, si è in presenza di una diminuzione soggettiva delle funzioni cognitive e di una leggera quota ansiosa somatizzata. I periti hanno poi rilevato che, tra l'estate 2005 e l'estate 2006, il ricorrente ha manifestato dei disturbi produttivi dello spettro bipolare, i quali hanno inciso in maniera preponderante sul suo funzionamento psicologico, riducendo la sua capacità lavorativa al 20-30%, ma che successivamente, grazie al miglioramento dello stato di salute, l'incapacità lavorativa del ricorrente è andata scemando. Essi hanno inoltre precisato che, dopo essere stato preso a carico da un nuovo psichiatra e con l'introduzione di un'opportuna terapia psicofarmacologica a base di antidepressivi e stabilizzatori dell'umore, il ricorrente ha beneficiato di un netto miglioramento del suo stato psichico, concludendo che la continuazione di tale terapia risulta essere d'importanza fondamentale. Dal lato reumatologico, i medici del SAM hanno considerato che sussiste una lieve riduzione della capacità lavorativa, giustificata da una limitazione funzionale in attività particolarmente pesanti o in lavori che presuppongono posizioni ergonomiche sfavorevoli prolungate o continui movimenti di flessione e rotazione lombare. Essi hanno aggiunto che, anche in attività rispettose di questi limiti, la capacità lavorativa è la massimo dell'80% dall'estate 2006, sottolineando che, per il periodo dall'estate 2005, i problemi reumatologici non hanno influito sulla capacità lavorativa. Pur ritenendo un grado d'invalidità generale del 55% nella perizia E 213 (doc. 20/2), la dott.ssa C._______ aveva d'altronde già considerato che il ricorrente era atto a svolgere lavori leggeri a tempo pieno, purché non stressanti, a partire dal 3 luglio 2006, sulla base delle limitazioni nel funzionamento sociale e lavorativo per la patologia psichica e nei movimenti del rachide lombare per quella osteoarticolare. Dal canto suo, la dott.ssa R._______ ha osservato, nel suo certificato del 9 agosto 2007 (doc. 32/2), che il ricorrente risulta essere tuttora incapace di lavorare. Invitato ad esprimersi in proposito, il RAD ha considerato, con presa di posizione del 30 agosto 2007 (doc. 38/11 a 13), che non si evincono nuovi elementi diagnostici dal detto certificato, per cui non è possibile giungere a conclusioni diverse da quelle del SAM in merito alla capacità lavorativa del ricorrente.</w:t>
      </w:r>
    </w:p>
    <w:p>
      <w:r>
        <w:rPr>
          <w:b/>
        </w:rPr>
        <w:t>E. 10.2</w:t>
      </w:r>
    </w:p>
    <w:p>
      <w:r>
        <w:t>Alla luce di queste considerazioni, il collegio giudicante non può che aderire alle conclusioni del medico dell'INPS e dei medici del SAM, riconoscendo che la capacità lavorativa del ricorrente è pari almeno all'80% dal 3 luglio 2006 in attività confacenti.</w:t>
      </w:r>
    </w:p>
    <w:p>
      <w:r>
        <w:rPr>
          <w:b/>
        </w:rPr>
        <w:t>E. 11.1</w:t>
      </w:r>
    </w:p>
    <w:p>
      <w:r>
        <w:t>A titolo abbondanziale, anche tenendo conto di una capacità lavorativa del 75%, come nella decisione impugnata, ed indicizzando al 2006 i dati salariali forniti dal datore di lavoro per il 2005, come ha fatto la SVA nella sua risposta al ricorso, risulta un grado d'invalidità del 28%, il quale non dà diritto all'ottenimento di una rendita d'invalidità.</w:t>
      </w:r>
    </w:p>
    <w:p>
      <w:r>
        <w:rPr>
          <w:b/>
        </w:rPr>
        <w:t>E. 11.2</w:t>
      </w:r>
    </w:p>
    <w:p>
      <w:r>
        <w:t>In conformità con quanto precede, questo Tribunale conclude che, al termine del periodo di carenza di un anno, ossia il 19 luglio 2006 (art. 29 cpv. 1 lett. b LAI), il grado d'invalidità del ricorrente non raggiunge il 40%, ed è quindi a ragione che gli è stato negato il diritto ad una rendita d'invalidità.</w:t>
      </w:r>
    </w:p>
    <w:p>
      <w:r>
        <w:rPr>
          <w:b/>
        </w:rPr>
        <w:t>E. 12</w:t>
      </w:r>
    </w:p>
    <w:p>
      <w:r>
        <w:t>Di conseguenza, il ricorso deve essere respinto e la decisione impugnata confermata. Occorre rilevare, come già fatto dalla SVA nella sua risposta al ricorso, che il ricorrente può presentare, in relazione ai disturbi del ginocchio destro, una nuova domanda di rendita all'ufficio AI competente.</w:t>
      </w:r>
    </w:p>
    <w:p>
      <w:r>
        <w:rPr>
          <w:b/>
        </w:rPr>
        <w:t>E. 13</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2 maggio 2008.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