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C-6956/2014 vom 17. Juli 2015</w:t>
      </w:r>
    </w:p>
    <w:p>
      <w:r>
        <w:t>Bundesverwaltungsgericht, 2015-07-17, FR</w:t>
      </w:r>
    </w:p>
    <w:p>
      <w:r>
        <w:rPr>
          <w:b/>
        </w:rPr>
        <w:t xml:space="preserve">Quelle: </w:t>
      </w:r>
      <w:r>
        <w:t>https://mcp.opencaselaw.ch/entscheid/bvger_C-6956_2014</w:t>
      </w:r>
    </w:p>
    <w:p>
      <w:r>
        <w:t>FR: TAF C-6956/2014 du 17 juillet 2015</w:t>
      </w:r>
    </w:p>
    <w:p>
      <w:r>
        <w:t>IT: TAF C-6956/2014 del 17 luglio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l'autorité de première instance - laquelle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existant au moment où elle statue (cf. ATAF 2014/1 consid. 2 et jurisprudence citée).</w:t>
      </w:r>
    </w:p>
    <w:p>
      <w:r>
        <w:rPr>
          <w:b/>
        </w:rPr>
        <w:t>E. 3.1</w:t>
      </w:r>
    </w:p>
    <w:p>
      <w:r>
        <w:t>A teneur de l'art. 14 al. 2 LAsi, le canton peut, sous réserve de l'approbation du SEM,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au SEM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2012, p. 105ss).</w:t>
      </w:r>
    </w:p>
    <w:p>
      <w:r>
        <w:rPr>
          <w:b/>
        </w:rPr>
        <w:t>E. 3.3</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4</w:t>
      </w:r>
    </w:p>
    <w:p>
      <w:r>
        <w:t>En l'espèce, l'examen des pièces du dossier révèle que A._______ réside en Suisse depuis le 17 juillet 2008, date du dépôt de sa demande d'asile et qu'il remplit donc les conditions temporelles posées à l'application de l'art. 14 al. 2 let. a LAsi. Par ailleurs, le canton de Neuchâtel est habilité à lui octroyer une autorisation de séjour sur son territoire, compte tenu de son attribution à ce canton en application de la loi sur l'asile (cf. art. 14 al. 2 phr. 1 LAsi). Le lieu de séjour du recourant ayant toujours été connu des autorités, il remplit également la condition posée à l'art. 14 al. 2 let. b LAsi. En outre, le dossier de l'intéressé a été transmis à l'autorité de première instance pour approbation sur proposition du Service des migrations du canton de Neuchâtel du 26 février 2014, conformément à l'art. 14 al. 3 LAsi. Il reste donc à examiner si la situation de A._______ relève d'un cas de rigueur grave en raison de son intégration poussée, au sens de l'art. 14 al. 2 let. c LAsi en relation avec l'art. 31 de l'ordonnance du 24 octobre 2007 relative à l'admission, au séjour et à l'exercice d'une activité lucrative (OASA, RS 142.201). 5.1 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 C-4884/2009 du 3 mai 2011 consid. 3.2). 5.2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 5.3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4.2) que cette disposition est également appelée à revêtir un caractère exceptionnel (cf. ATAF 2009/40 consid. 6.1 et 2007/45 consid. 4.2; voir également l'ATF 130 II 39 consid. 3). 5.4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 Enfin, à teneur de l'art. 31 al. 2 OASA, le requérant doit justifier de son identité.</w:t>
      </w:r>
    </w:p>
    <w:p>
      <w:r>
        <w:rPr>
          <w:b/>
        </w:rPr>
        <w:t>E. 6</w:t>
      </w:r>
    </w:p>
    <w:p>
      <w:r>
        <w:t>A l'appui de son pourvoi, A._______ a notamment mis en exergue la durée de son séjour sur le sol helvétique, son intégration socioprofessionnelle réussie en Suisse, ainsi que les difficultés qu'il rencontrerait en cas de retour dans son pays d'origine.</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Tribunal administratif fédéral C-5313/2011 du 13 mars 2014 consid. 6.2 et la jurisprudence citée). Dans ces conditions, le recourant ne sauraient tirer parti de la seule durée de sa présence en Suisse pour y bénéficier d'une autorisation de séjour en application de l'art. 14 al. 2 LAsi. Ceci vaut à plus forte raison dans le cas particulier dès lors que depuis le 12 août 2013, l'intéressé se trouve sous le coup d'une décision de renvoi exécutoire et séjourne donc en Suisse qu'à la faveur d'une simple tolérance cantonale (à ce sujet, cf. notamment ATAF 2007/45 consid. 4.4 et 6.3 et ATAF 2007/44 consid. 5.2 et la jurisprudence citée, voir également l'arrêt du Tribunal administratif fédéral C-5837/2013 du 19 novembre 2014 consid. 6.1 et les références citées). En outre, pour admettre l'existence d'un cas de rigueur, il est nécessaire, comme relevé plus haut, que les conditions de vie et d'existence de l'intéressé, comparées à celles applicables à la moyenne des étrangers, soient mises en cause de manière accrue (cf. consid. 5.4 supra et références citées).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consid. 5.4 supra et références citées).</w:t>
      </w:r>
    </w:p>
    <w:p>
      <w:r>
        <w:rPr>
          <w:b/>
        </w:rPr>
        <w:t>E. 6.2</w:t>
      </w:r>
    </w:p>
    <w:p>
      <w:r>
        <w:t>Parmi les arguments invoqués à l'appui de son recours, l'intéressé a accordé une importance particulière à son intégration professionnelle. A ce propos, le Tribunal constate que le recourant a exercé diverses activités lucratives en Suisse. Ainsi, entre début mai et fin juin 2010, l'intéressé a travaillé en qualité de vendeur auprès d'un magasin à La Chaux-de-Fonds. Il a ensuite été employé, entre novembre 2010 et mars 2011, comme ouvrier auprès d'une entreprise à Neuchâtel. Entre mars 2011 et mars 2012, A._______ a travaillé en qualité d'aide de cuisine. Par la suite, il a trouvé un poste en tant que plongeur auprès d'un restaurant à Neuchâtel, activité qu'il a exercée du 16 avril 2012 au 30 septembre 2013. A._______ a ensuite bénéficié des prestations de l'assurance chômage jusqu'à ce qu'il soit réengagé par son précédent employeur en date du 12 février 2014 (cf. la demande de reconnaissance d'un cas individuel d'une extrême gravité du Service des migrations du canton de Neuchâtel du 27 février 2014 pp. 2-3). Le recourant est actuellement au bénéfice d'un contrat de travail de durée indéterminée qui lui procure un salaire mensuel brut de 3'400 francs (cf. le contrat de travail du 12 décembre 2014 versé au dossier par pli du 22 décembre 2014). Dans ces conditions, on ne saurait remettre en cause les efforts soutenus d'intégration professionnelle accomplis par le prénommé, qui témoignent effectivement d'une volonté de prendre part à la vie économique en Suisse. Sur le plan financier, le Tribunal observe que le recourant est financièrement autonome depuis le 1er juillet 2011 et qu'il était par ailleurs partiellement autonome du 1er juin au 31 juillet 2010 ainsi que du 1er décembre 2010 au 30 juin 2011. En outre, l'intéressé n'a pas fait l'objet de poursuites ou d'actes de défaut de biens (cf. la demande de reconnaissance d'un cas individuel d'une extrême gravité du Service des migrations du canton de Neuchâtel du 27 février 2014 p. 4). Cela étant, il s'impose néanmoins d'observer que l'intégration professionnelle de A._______ en Suisse ne saurait être qualifiée d'exceptionnelle. Par ses emplois, l'intéressé n'a en effet pas acquis de connaissances ou de qualifications spécifiques telles qu'il ne pourrait pas les mettre en pratique dans sa patrie ou qu'il faille considérer qu'il a fait preuve d'une ascension professionnelle remarquable en Suisse justifiant l'admission d'un cas de rigueur au sens de l'art. 14 al. 2 LAsi. Cette appréciation ne saurait être modifiée par le fait que l'intéressé a réussi à se créer une situation professionnelle stable malgré ses problèmes de santé, puisque cet argument ne permet pas au Tribunal de retenir que le prénommé s'est créé avec la Suisse des attaches professionnelles à ce point profondes et durables qu'il ne puisse plus raisonnablement envisager un retour dans son pays d'origine.</w:t>
      </w:r>
    </w:p>
    <w:p>
      <w:r>
        <w:rPr>
          <w:b/>
        </w:rPr>
        <w:t>E. 6.3</w:t>
      </w:r>
    </w:p>
    <w:p>
      <w:r>
        <w:t>S'agissant de l'intégration du recourant au plan social, le Tribunal observe que l'intéressé a produit de nombreuses lettres de soutien qui attestent d'une intégration socioculturelle réussie en Suisse. A._______ a par ailleurs participé à divers cours de sensibilisation dispensés par le centre de premier accueil et il a également suivi plusieurs cours de français et obtenu un certificat de langue (cf. l'attestation de l'école de langue du 28 mai 2014). En outre, hormis les infractions aux prescriptions de police des étrangers qu'il a commises en séjournant en Suisse sans autorisation, A._______ a fait preuve d'un comportement irréprochable sur le territoire helvétique. Cela étant, s'il est certes avéré que le recourant s'est toujours comporté de manière correcte et a tissé des liens non négligeables avec son milieu, il n'en demeure pas moins que son intégration sociale ne saurait être qualifiée de remarquable. A ce propos, force est notamment de constater que le prénommé n'a pas argué, ni prouvé, qu'il se serait particulièrement investi dans la vie associative et culturelle de son canton ou de sa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précité consid. 4.2, ATAF 2007/16 précité consid. 5.2 et la jurisprudence citée).</w:t>
      </w:r>
    </w:p>
    <w:p>
      <w:r>
        <w:rPr>
          <w:b/>
        </w:rPr>
        <w:t>E. 6.4</w:t>
      </w:r>
    </w:p>
    <w:p>
      <w:r>
        <w:t>Au vu des considérations qui précèdent et sans vouloir remettre en cause les efforts louables d'intégration accomplis par le prénommé qui a démontré sa volonté de participer à la vie économique en Suisse et qui a par ailleurs respecté l'ordre juridique suisse, le Tribunal estime que l'intégration du recourant ne revêt pas un caractère à ce point exceptionnel qu'elle justifierait l'octroi d'une autorisation de séjour fondée sur l'art. 14 al. 2 LAsi en sa faveur.</w:t>
      </w:r>
    </w:p>
    <w:p>
      <w:r>
        <w:rPr>
          <w:b/>
        </w:rPr>
        <w:t>E. 6.5</w:t>
      </w:r>
    </w:p>
    <w:p>
      <w:r>
        <w:t>Dans son mémoire de recours du 26 novembre 2014, le prénommé a également souligné qu'il encourait un risque de persécution en cas de retour en Turquie en raison de ses liens avec sa fille aînée et son frère, tous deux activement impliqués dans la lutte armée menée par le PKK, ainsi que de son propre engagement dans ce mouvement.</w:t>
      </w:r>
    </w:p>
    <w:p>
      <w:r>
        <w:rPr>
          <w:b/>
        </w:rPr>
        <w:t>E. 6.5.1</w:t>
      </w:r>
    </w:p>
    <w:p>
      <w:r>
        <w:t>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consid. 7.5 et ATAF 2007/44 consid. 5.3 et la jurisprudence citée). En effet, ce sont essentiellement des considérations d'ordre humanitaire liées à l'ancrage de l'étranger en Suisse qui sont déterminantes pour la reconnaissance d'un cas de rigueur.</w:t>
      </w:r>
    </w:p>
    <w:p>
      <w:r>
        <w:rPr>
          <w:b/>
        </w:rPr>
        <w:t>E. 6.5.2</w:t>
      </w:r>
    </w:p>
    <w:p>
      <w:r>
        <w:t>En outre, les arguments avancés par le recourant et plus particulièrement la question de savoir si l'intéressé encourt un risque de sérieux préjudices en cas de retour dans son pays en raison de ses activités auprès du PKK et du fait que deux membres de sa famille proche sont impliqués dans la lutte menée par le PKK ont déjà fait l'objet d'un examen circonstancié par le Tribunal de céans dans le cadre de la procédure d'asile. Or, dans son arrêt du 12 août 2013, le Tribunal a en particulier jugé que A._______ n'avait pas rendu vraisemblable l'existence d'une crainte objectivement fondée d'être exposé à de sérieux préjudices à son retour en Turquie. Aussi, le Tribunal ne saurait, dans le cadre de la présente procédure de recours, procéder à un nouvel examen des arguments que le recourant a déjà fait valoir dans la procédure relative à sa demande d'asile.</w:t>
      </w:r>
    </w:p>
    <w:p>
      <w:r>
        <w:rPr>
          <w:b/>
        </w:rPr>
        <w:t>E. 6.6</w:t>
      </w:r>
    </w:p>
    <w:p>
      <w:r>
        <w:t>Certes, le Tribunal n'ignore pas qu'eu égard notamment à la durée de son séjour en Suisse, le retour de A._______ en Turquie ne sera pas exempt de difficultés. S'agissant de ses possibilités de réintégration dans son pays d'origine, il convient toutefois de rappeler que le recourant, venu en Suisse alors qu'il était âgé de quarante ans, est né et a passé toute son enfance, son adolescence ainsi qu'une grande partie de sa vie adulte en Turquie.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A ce propos, l'on ne saurait perdre de vu que l'intéressé dispose d'attaches familiales importantes en Turquie (où vivent notamment son épouse, trois de leurs enfants, son père et plusieurs frères et soeurs, cf. le mémoire de recours p. 2 et le procès-verbal de son audition auprès du Centre d'enregistrement et de procédure de Bâle en date du 23 juillet 2008 p. 3) et que ce réseau familial est susceptible de faciliter sa réintégration dans son pays d'origine.</w:t>
      </w:r>
    </w:p>
    <w:p>
      <w:r>
        <w:rPr>
          <w:b/>
        </w:rPr>
        <w:t>E. 6.7</w:t>
      </w:r>
    </w:p>
    <w:p>
      <w:r>
        <w:t>Aux termes d'un certificat médical du 21 mars 2014, l'intéressé souffre d'un état de stress post-traumatique ainsi que d'un épisode dépressif moyen à sévère et nécessite un traitement psychiatrique-psychothérapeutique intégré avec appui médicamenteux.</w:t>
      </w:r>
    </w:p>
    <w:p>
      <w:r>
        <w:rPr>
          <w:b/>
        </w:rPr>
        <w:t>E. 6.7.1</w:t>
      </w:r>
    </w:p>
    <w:p>
      <w:r>
        <w:t>Selon la jurisprudence,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Tribunal administratif fédéral C-989/2014 du 6 mai 2015 consid. 7.5.2 et la jurisprudence citée).</w:t>
      </w:r>
    </w:p>
    <w:p>
      <w:r>
        <w:rPr>
          <w:b/>
        </w:rPr>
        <w:t>E. 6.7.2</w:t>
      </w:r>
    </w:p>
    <w:p>
      <w:r>
        <w:t>Or, en l'occurrence, compte tenu des problèmes médicaux dont souffre A._______ et de l'infrastructure médicale disponible en Turquie, le Tribunal ne saurait retenir que les problèmes de santé du recourant exigent des traitements médicaux ne pouvant être suivis qu'en Suisse et qu'un départ de ce pays serait ainsi susceptible d'entraîner de graves conséquences sur l'état de santé de l'intéressé. A ce propos, il sied en effet d'observer que selon la jurisprudence constante du Tribunal de céans, les soins essentiels pour les troubles psychiatriques peuvent être assurés en Turquie (à ce sujet, cf. notamment l'arrêt du Tribunal administratif fédéral E-2993/2014 du 3 juillet 2014 consid. 3.3.1 et la jurisprudence citée, voire également l'arrêt du Tribunal administratif fédéral D-8436/2010 du 12 août 2013 consid. 11.2.2).</w:t>
      </w:r>
    </w:p>
    <w:p>
      <w:r>
        <w:rPr>
          <w:b/>
        </w:rPr>
        <w:t>E. 6.7.3</w:t>
      </w:r>
    </w:p>
    <w:p>
      <w:r>
        <w:t>A noter, au surplus, que la crainte de voir définitivement perdues ses perspectives d'avenir en Suisse engendre certainement chez le recourant des réactions de stress couramment observées chez les personnes confrontées à l'imminence d'un renvoi ou devant faire face à l'incertitude dans laquelle elles se trouvent par rapport à leur statut et que ce phénomène ne saurait constituer, en tant que tel, un motif d'admettre un cas de rigueur (dans le même sens, cf. notamment l'arrêt du Tribunal administratif fédéral C-4970/2011 du 17 octobre 2013 consid. 7.6.2 in fine et les références citées).</w:t>
      </w:r>
    </w:p>
    <w:p>
      <w:r>
        <w:rPr>
          <w:b/>
        </w:rPr>
        <w:t>E. 7</w:t>
      </w:r>
    </w:p>
    <w:p>
      <w:r>
        <w:t>En conséquence, l'examen de l'ensemble des éléments de la présente cause amène le Tribunal à la conclusion que A._______ ne se trouve pas dans un cas de rigueur grave au sens de l'art. 14 al. 2 LAsi en relation avec l'art. 31 OASA.</w:t>
      </w:r>
    </w:p>
    <w:p>
      <w:r>
        <w:rPr>
          <w:b/>
        </w:rPr>
        <w:t>E. 8</w:t>
      </w:r>
    </w:p>
    <w:p>
      <w:r>
        <w:t>Il ressort de ce qui précède que la décision de l'ODM du 24 octobre 2014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