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C-6951/2009 vom 8. Februar 2012</w:t>
      </w:r>
    </w:p>
    <w:p>
      <w:r>
        <w:t>Bundesverwaltungsgericht, 2012-02-08, DE</w:t>
      </w:r>
    </w:p>
    <w:p>
      <w:r>
        <w:rPr>
          <w:b/>
        </w:rPr>
        <w:t xml:space="preserve">Quelle: </w:t>
      </w:r>
      <w:r>
        <w:t>https://mcp.opencaselaw.ch/entscheid/bvger_C-6951_2009</w:t>
      </w:r>
    </w:p>
    <w:p>
      <w:r>
        <w:t>FR: TAF C-6951/2009 du 8 février 2012</w:t>
      </w:r>
    </w:p>
    <w:p>
      <w:r>
        <w:t>IT: TAF C-6951/2009 del 8 febbraio 2012</w:t>
      </w:r>
    </w:p>
    <w:p>
      <w:pPr>
        <w:pStyle w:val="Heading2"/>
      </w:pPr>
      <w:r>
        <w:t>Regeste</w:t>
      </w:r>
    </w:p>
    <w:p>
      <w:r>
        <w:t>Rentenanspruch</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Adressatin der angefochtenen Verfügung ist die Beschwerdeführerin davon berührt und sie hat ein schutzwürdiges Interesse an deren Auf­hebung oder Änderung (Art. 59 ATSG). Auf die frist- und formgerecht erhobene Beschwerde (vgl. Art. 60 ATSG, Art. 52 Abs. 1 VwVG) ist, nachdem auch der Kostenvorschuss rechtzeitig geleistet wurde, einzutreten.</w:t>
      </w:r>
    </w:p>
    <w:p>
      <w:r>
        <w:rPr>
          <w:b/>
        </w:rPr>
        <w:t>E. 3</w:t>
      </w:r>
    </w:p>
    <w:p>
      <w:r>
        <w:t>Zunächst sind die für die Beurteilung des Anspruchs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13. Oktober 2009)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w:t>
      </w:r>
    </w:p>
    <w:p>
      <w:r>
        <w:rPr>
          <w:b/>
        </w:rPr>
        <w:t>E. 3.2</w:t>
      </w:r>
    </w:p>
    <w:p>
      <w:r>
        <w:t>Die Beschwerdeführerin ist spanische Staatsangehörige,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(vgl. E. 3.1), ist der Leistungsanspruch für die Zeit bis zum 31. Dezember 2007 aufgrund der bisherigen und ab diesem Zeitpunkt nach den neuen Normen zu prüfen (BGE 130 V 445). Zu beachten ist vorliegend demnach das IVG in der Fassung vom 21. März 2003 (AS 2003 3837; 4. IV-Revision, in Kraft seit dem 1. Januar 2004) und in der Fassung vom 6. Oktober 2006 (AS 2007 5129; 5. IV-Revision. In Kraft seit dem 1. Januar 2008) sowie die IVV in den ent­sprechenden Fassungen der 4. und 5. IV-Revi­sion [AS 2003 3859 und 2007 5155]).</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w:t>
      </w:r>
    </w:p>
    <w:p>
      <w:r>
        <w:rPr>
          <w:b/>
        </w:rPr>
        <w:t>E. 3.6</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3.7</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 Beträgt der Invaliditätsgrad weniger als 50 %, so werden die entspre­chenden Renten nur an Versicherte ausbezahlt, die ihren Wohnsitz und ihren gewöhnlichen Aufenthalt (Art. 13 ATSG) in der Schweiz haben (Art. 29 Abs. 4 IVG [in der seit 1. Januar 2008 gültigen Fassung], Art. 28 Abs. 1ter IVG [in der bis 31. Dezember 2007 gültigen Fassung]). Diese Einschränkung gilt jedoch nicht für die Staatsangehörigen eines Mitglied­staates der Europäischen Gemeinschaft und der Schweiz, sofern sie in einem Mitgliedstaat der Europäischen Gemeinschaft Wohnsitz haben (siehe BGE 130 V 253 E. 2.3 und E. 3.1).</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4</w:t>
      </w:r>
    </w:p>
    <w:p>
      <w:r>
        <w:t>Streitig und im vorliegenden Verfahren zu beurteilen ist, ob und gegebenenfalls ab wann die Beschwerdeführerin Anspruch auf eine IV-Rente hat.</w:t>
      </w:r>
    </w:p>
    <w:p>
      <w:r>
        <w:rPr>
          <w:b/>
        </w:rPr>
        <w:t>E. 4.1</w:t>
      </w:r>
    </w:p>
    <w:p>
      <w:r>
        <w:t>Die Vorinstanz hat ihre Verfügung vom 18. November 2002, mit welcher sie das erste Leistungsbegehren abgewiesen hatte, mit Verfügung vom 2. Mai 2006 - wenn auch nicht explizit - in Wiedererwägung gezogen. Denn mit der zweiten Verfügung hat sie den der ersten Verfügung zu Grunde liegenden Sachverhalt neu beurteilt und festgestellt, dass die Beschwerdeführerin seit dem 8. Oktober 1999 in einer leidensangepassten Erwerbstätigkeit im Umfang von 30% arbeitsunfähig sei und (grundsätzlich) ab dem 8. Oktober 2000 Anspruch auf eine Viertelsrente hätte, die Rente aber erst ab August 2003 ausgerichtet werden könne. Der die Verfügung vom 2. Mai 2006 bestätigende Einspracheentscheid vom 31. Ok­tober 2007 wurde mit dem Urteil des Bundesverwaltungsgerichts vom 26. Juni 2009 aufgehoben. Demnach wurde der Rentenanspruch seit der ersten Anmeldung im Januar 2002 nie rechtskräftig beurteilt, weshalb auch in zeitlicher Hinsicht das gesamte Rechtsverhältnis zu überprüfen ist. Die für Neuanmeldungen geltenden Grundsätze (vgl. BGE 130 V 71, BGE 133 V 108) sind somit vorliegend nicht anwendbar.</w:t>
      </w:r>
    </w:p>
    <w:p>
      <w:r>
        <w:rPr>
          <w:b/>
        </w:rPr>
        <w:t>E. 4.2</w:t>
      </w:r>
    </w:p>
    <w:p>
      <w:r>
        <w:t>Für die Beurteilung der Arbeitsfähigkeit hat sich die Vorinstanz insbesondere auf das Gutachten des Y._______ gestützt, wonach die Beschwerdeführerin in einer leidensangepassten Tätigkeit nicht eingeschränkt sei.</w:t>
      </w:r>
    </w:p>
    <w:p>
      <w:r>
        <w:rPr>
          <w:b/>
        </w:rPr>
        <w:t>E. 4.2.1</w:t>
      </w:r>
    </w:p>
    <w:p>
      <w:r>
        <w:t>Gemäss dem psychiatrischen Teilgutachten leidet die Beschwerdeführerin an keiner (krankheitswertigen) psychischen Störung, weshalb aus psychiatrischer Sicht keine Beeinträchtigung der Arbeitsfähigkeit attestiert wurde (IV-act. 90 S. 25 ff.).</w:t>
      </w:r>
    </w:p>
    <w:p>
      <w:r>
        <w:rPr>
          <w:b/>
        </w:rPr>
        <w:t>E. 4.2.2</w:t>
      </w:r>
    </w:p>
    <w:p>
      <w:r>
        <w:t>Aufgrund der rheumatologischen Untersuchung wurden folgende Diagnosen mit Einfluss auf die Arbeitsfähigkeit gestellt: Chronisches cervikobrachiales und lumbospondylogenes Schmerzsyndrom mit/bei: Fehlhaltung und diskreter Fehlstatik; ausgeprägter myostatischer Insuffizienz; Unkarthrose der unteren drei cervikalen Segmente, nach caudal an Intensität zunehmend, ausgeprägter Spondylarthrose HWK 6/7 mit ventralen und dorsalen Spondylosen; Osteochondrose LWK 4/5 und LWK 5/SWK 1 mit Spondylarthrose LWK 4/5 rechts mehr als links und LWK 5/SWK 1 beidseits sowie Pseudospondylolisthesis LWK 4 auf LWK 5 Meyerding Grad I (IV-act. 90 S. 22 f. sowie 28). Ohne Einfluss auf die Arbeitsfähigkeit seien die Adipositas (Grad I) und ein Senkspreizfuss beidseits. Die rheumatologische Gutachterin hielt in ihrer Beurteilung u.a. fest, auffällig sei eine ausgeprägte Insuffizienz insbesondere der wirbelsäulenstabilisierenden Muskulatur (bei allgemeiner Inaktivitätsatrophie) mit erheblicher schlaffer Fehlhaltung, was zusammen mit der diskreten skoliotischen Fehlstatik und vor allem den degenerativen Veränderungen zu einer ständigen Fehl- und Überbelastung insbesondere des Achsenorgans führe. Bei den Röntgendarstellungen zeigten sich zwar teilweise über das altersentsprechende Mass hinausgehende Veränderungen; diese seien aber gegenüber früheren Untersuchungen (2004) kaum progredient. Nach eingehender Würdigung der von ihr erhobenen sowie in den Akten aufgeführten Befunde führte sie zusammenfassend aus, unter Berücksichtigung aller Gegebenheiten und Befunde erweise sich (allein) die eingeschränkte Belastbarkeit des Achsenorgans als ein die Arbeitsfähigkeit limitierender Gesundheitsschaden. Für die zuletzt ausgeübte Tätigkeit als Textilarbeiterin/Maschinistin mit regelhaft anfallenden wirbelsäulenbelastenden Bewegungsmustern lasse sich aus versicherungsmedizinischer Sicht keine Arbeitsfähigkeit mehr attestieren. Eine behinderungsangepasste Tätigkeit (leichte, wechselbelastende Tätigkeit ohne Arbeiten in Zwangshaltungen und ohne Arbeiten über die Armhorizontale hinaus) könnte hingegen vollschichtig ausgeübt werden.</w:t>
      </w:r>
    </w:p>
    <w:p>
      <w:r>
        <w:rPr>
          <w:b/>
        </w:rPr>
        <w:t>E. 4.2.3</w:t>
      </w:r>
    </w:p>
    <w:p>
      <w:r>
        <w:t>Das Gutachten des Y._______ wurde unter Berücksichtigung der Vorakten und der von der Beschwerdeführerin geklagten Beschwerden sowie gestützt auf eine (aktuell erhobene) Anamnese und umfassende Untersuchungen erstellt. Es leuchtet in der Darlegung der medizinischen Zusammenhänge und in der Beurteilung der medizinischen Situation ein, die Schlussfolgerungen der Sachverständigen sind begründet. Nach der Rechtsprechung ist das Gutachten demnach voll beweiskräftig, was von der Beschwerdeführerin grundsätzlich nicht in Frage gestellt wird. Sie macht jedoch geltend, die Beurteilung sei - mit Blick auf ihr Alter - viel zu streng ausgefallen. Sie beruft sich insbesondere auf den Bericht des Kantonsspitals X._______, Abteilung für Rheumatologie und Rehabilitation, vom 8. Oktober 1999, in welchem ihr in Verweistätigkeiten lediglich eine Arbeitsfähigkeit von 50% attestiert worden sei. Damals hätten die Beschwerden aber noch nicht das heutige Ausmass erreicht. Ausserdem sei auch Dr. G._______ (medizinischer Dienst IVSTA) in seiner Stellungnahme vom 11. Dezember 2005 (vgl. IV-act. 52) nicht von einer uneingeschränkten Arbeitsfähigkeit für angepasste Tätigkeiten ausgegangen.</w:t>
      </w:r>
    </w:p>
    <w:p>
      <w:r>
        <w:rPr>
          <w:b/>
        </w:rPr>
        <w:t>E. 4.2.3.1</w:t>
      </w:r>
    </w:p>
    <w:p>
      <w:r>
        <w:t>Der von der Beschwerdeführerin angerufene Bericht des Kantonsspitals X._______ (von Dr. H._______ und Dr. I._______) war an Dr. med. J._______, Facharzt für allgemeine Medizin (wahrscheinlich damaliger Hausarzt), adressiert und hat nicht den Charakter eines versicherungsmedizinischen Gutachtens zur Beurteilung der funk­tionellen Leistungsfähigkeit (als Grundlage für die Festsetzung der Arbeitsfähigkeit im Sinne von Art. 6 ATSG). Die Ärzte empfehlen - unter Procedere - eine stabilisierende Physiotherapie mit Haltungskorrektur, Ausgleich der muskulären Dysbalancen und Aufdehnung der verkürzten Muskulatur der rechten Schulter wie aber auch des rechten Oberschenkels. Die Patientin sollte unbedingt dazu angehalten werden, ihre rechte Hand vermehrt einzusetzen; ein gewisses Mass an Schmerztoleranz müsse dabei in Kauf genommen werden, um die schon angedeuteten Tendenzen einer Inaktivitäts-Atrophie der Schultermuskulatur entgegenzuwirken (...). Die Patientin äussere klar den Wunsch nach einer IV-Berentung, was möglicherweise einer aktivierenden Therapie und eigenverantwortlicher kontinuierlicher Heimübung aufgrund mangelnder Bereitschaft zur Belastung entgegenstehen könne. Ihrer Ansicht nach sei die Patientin aktuell mindestens zu 50% für eine leichte wechselbelastende Tätigkeit arbeitsfähig. Durch konsequente physiotherapeutische Rekonditionierung könnte diese Arbeitsfähigkeit aber gesteigert werden (IV-act. 41). Aus der attestierten Arbeitsfähigkeit von mindestens 50% kann - insbesondere angesichts dieser Ausführungen - noch keine Arbeitsunfähigkeit von 50% abgeleitet werden.</w:t>
      </w:r>
    </w:p>
    <w:p>
      <w:r>
        <w:rPr>
          <w:b/>
        </w:rPr>
        <w:t>E. 4.2.3.2</w:t>
      </w:r>
    </w:p>
    <w:p>
      <w:r>
        <w:t>Anzufügen bleibt, dass das Bundesverwaltungsgericht die Sache mit Urteil vom 26. Juni 2008 auch deshalb an die Vorinstanz zurückwies, weil die (älteren) medizinischen Beurteilungen kein einheitliches Bild ergaben. Dr. K._______ attestierte in ihrem Bericht vom 22. Januar 2002 keine Arbeitsunfähigkeit in einer leichten (die Wirbelsäule nicht übermässig belastenden) Tätigkeit (vgl. IV-act. 13).</w:t>
      </w:r>
    </w:p>
    <w:p>
      <w:r>
        <w:rPr>
          <w:b/>
        </w:rPr>
        <w:t>E. 4.2.3.3</w:t>
      </w:r>
    </w:p>
    <w:p>
      <w:r>
        <w:t>Nichts ableiten kann die Beschwerdeführerin schliesslich aus der Stellungnahme des Dr. G._______ vom 11. Dezember 2005. Der IV-Stellenarzt kam aufgrund der Würdigung der damals vorhandenen medizinischen Akten zum Schluss, die Versicherte sei in einer leidensangepassten Tätigkeit mindestens während sechs Stunden pro Tag einsatzfähig. Seine Einschätzung beruhte jedoch nicht auf eigenen Untersuchungen, weshalb ihr gegenüber einem lege artis erstellten Gutachten nur untergeordnete Bedeutung zuzumessen wäre (vgl. zum Verhältnis von RAD-Aktenbeurtei­lungen und MEDAS-Gutachten Urteil BGer 8C_576/2008 vom 4. Juni 2009 [SVR 2009 IV Nr. 50] E. 5.3 f., Urteil BGer 9C_1054/ 2010 vom 25. Februar 2011 E. 3.2; zum Stellenwert von Aktenbeurteilungen siehe auch Urteil BGer 9C_58/2011 vom 25. März 2011 E. 3.2 und 3.3 mit Hinweisen, Urteil BGer 8C_199/2011 vom 9. August 2011 E. 2). Nach Eingang des Gutachtens hat sich Dr. G._______ in seiner Stellungnahme vom 24. Mai 2009 (IV-act. 94) der Einschätzung der Gutachterin und Gutachter angeschlossen, wonach eine vollständige Arbeitsfähigkeit in einer angepassten Tätigkeit bestehe. Es besteht deshalb keine Differenz zwischen der Ansicht von Dr. G._______ und derjenigen der externen Sachverständigen.</w:t>
      </w:r>
    </w:p>
    <w:p>
      <w:r>
        <w:rPr>
          <w:b/>
        </w:rPr>
        <w:t>E. 4.2.4</w:t>
      </w:r>
    </w:p>
    <w:p>
      <w:r>
        <w:t>Zusammenfassend ergibt sich, dass die Beschwerdeführerin in einer leidensangepassten Tätigkeit (leichte, wechselbelastende Tätigkeit ohne Arbeiten in Zwangshaltungen und ohne Arbeiten über die Armhorizontale hinaus) uneingeschränkt arbeitsfähig ist.</w:t>
      </w:r>
    </w:p>
    <w:p>
      <w:r>
        <w:rPr>
          <w:b/>
        </w:rPr>
        <w:t>E. 4.3</w:t>
      </w:r>
    </w:p>
    <w:p>
      <w:r>
        <w:t>Die Beschwerdeführerin macht weiter geltend, die verbliebene Resterwerbsfähigkeit sei angesichts des fortgeschrittenen Alters nicht mehr wirtschaftlich verwertbar.</w:t>
      </w:r>
    </w:p>
    <w:p>
      <w:r>
        <w:rPr>
          <w:b/>
        </w:rPr>
        <w:t>E. 4.3.1</w:t>
      </w:r>
    </w:p>
    <w:p>
      <w:r>
        <w:t>Nach der Rechtsprechung können von einer versicherten Person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BGer 9C_830/2007 vom 29. Juli 2008 [SVR 2008 IV Nr. 62] E. 5.1).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Zu berücksichtigen ist zudem, dass der ausgeglichene Arbeitsmarkt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BGer 8C_1050/2010 vom 28. April 2010 E. 3.3; zum Ganzen Urteil BGer 9C_124/2010 vom 21. September 2010 E. 2.2 mit Hinweisen). Wie das Bundesgericht erkannt hat, gibt es beispielsweise in der Industrie und im Gewerbe verschiedene einfache Hilfstätigkeiten, die leicht sind, vorwiegend sitzend ausgeübt werden können, Wechselbelastungen zulassen und keine überwiegenden Knie-Hock­funktionen und keine Arbeiten über Kopf oder auf Zehenspitzen verlangen (z.B. Kontroll- oder Sortierarbeiten am Fliessband, leichte Verpackungsarbeiten; Urteil BGer 9C_82/2009 vom 9. Oktober 2009 E. 5.5).</w:t>
      </w:r>
    </w:p>
    <w:p>
      <w:r>
        <w:rPr>
          <w:b/>
        </w:rPr>
        <w:t>E. 4.3.2</w:t>
      </w:r>
    </w:p>
    <w:p>
      <w:r>
        <w:t>Die Rechtsprechung erachtet das Alter für die Vermittelbarkeit regelmässig nicht als allein ausschlaggebend, vielmehr kommt auch der verbliebenen Restarbeitsfähigkeit erhebliches Gewicht zu. So ist etwa ein 60-jähriger Versicherter, welcher mehrheitlich als Wirker in der Textilindustrie tätig gewesen war, als zwar nicht leicht vermittelbar erachtet worden. Das Bundesgericht sah aber mit Bezug auf den hypothetischen ausgeglichenen Arbeitsmarkt gleichwohl Betätigungsmöglichkeiten, da der Versicherte zwar sachlich eingeschränkt (weiterhin zumutbar waren leichte und mittelschwere Arbeiten im Gehen, Stehen und Sitzen in geschlossenen Räumen), aber immer noch im Rahmen eines Vollpensums arbeitsfähig war. Unter anderem mit Blick auf eine Aktivitätsdauer von immerhin noch sieben Jahren war eine erwerbliche Umsetzung der Leistungsfähigkeit auch einem 58-jährigen, kaufmännisch ausgebildeten Versicherten möglich und zumutbar, der aufgrund hochgradiger Innenohrschwerhörigkeit auf einen besonderen Anforderungen genügenden Arbeitsplatz angewiesen war. Als arbeitsmarkttauglich angesehen wurde auch die Restarbeitsfähigkeit eines 60-jährigen Versicherten mit einer unter anderem wegen rheumatologischer und kardialer Probleme um 30% eingeschränkten Leistungsfähigkeit, gleichviel wie diejenige eines gleichaltrigen Versicherten, dem trotz verschiedener Rückenschäden ein vergleichsweise weites Spektrum zumutbarer Hilfstätigkeiten offenstand. Demgegenüber verneinte das Bundesgericht die Realisierbarkeit der Restarbeitsfähigkeit von 50% im Fall eines 61-Jährigen. Gleich verhielt es sich bei einer 61 Jahre alten Versicherten, bei welcher die gemischte Bemessungsmethode zur Anwendung kam, wobei im erwerblichen Teil in einer dem Leiden angepassten Beschäftigung eine Arbeitsfähigkeit von 50% bestand (zum Ganzen Urteil 9C_124/2010 vom 21. September 2010 E. 5.2 mit Hinweisen).</w:t>
      </w:r>
    </w:p>
    <w:p>
      <w:r>
        <w:rPr>
          <w:b/>
        </w:rPr>
        <w:t>E. 4.3.3</w:t>
      </w:r>
    </w:p>
    <w:p>
      <w:r>
        <w:t>Die Beschwerdeführerin war bei Erlass der ersten (abweisenden) Verfügung vom 18. November 2002 erst 55 Jahre und bei ihrer erneuten Anmeldung im August 2004 57 Jahre alt. Da sie nach ihrer Rückkehr nach Spanien - zunächst nicht aus gesundheitlichen Gründen - keine Erwerbstätigkeit mehr aufgenommen bzw. ihre Resterwerbstätigkeit seit 2002 nie verwertet hat, kann nicht allein auf das Alter von 62½ Jahren im Zeitpunkt der vorliegend angefochtenen Verfügung abgestellt werden. Zudem ist davon auszugehen, dass Hilfsarbeiten auf dem hypothetischen ausgeglichen Arbeitsmarkt altersunabhängig nachgefragt werden (vgl. Urteil BGer 8C_657/2010 vom 19. November 2010 E. 5.2.3 mit Hinweis). Die aus medizinischer Sicht noch zumutbaren Tätigkeiten könnte die Beschwerdeführerin sodann vollzeitlich ausüben. Die Voraussetzungen für eine ausnahmsweise Annahme einer Unverwertbarkeit der Restarbeitsfähigkeit sind demnach nicht erfüllt.</w:t>
      </w:r>
    </w:p>
    <w:p>
      <w:r>
        <w:rPr>
          <w:b/>
        </w:rPr>
        <w:t>E. 4.4</w:t>
      </w:r>
    </w:p>
    <w:p>
      <w:r>
        <w:t>Der von der Vorinstanz vorgenommene Einkommensvergleich, der eine Erwerbseinbusse von 20% ergab, wird von der Beschwerdeführerin nicht beanstandet.</w:t>
      </w:r>
    </w:p>
    <w:p>
      <w:r>
        <w:rPr>
          <w:b/>
        </w:rPr>
        <w:t>E. 4.4.1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4.4.2</w:t>
      </w:r>
    </w:p>
    <w:p>
      <w:r>
        <w:t>Für die Bestimmung des Invalideneinkommens ist primär von der beruflich-erwerblichen Situation auszugehen, in welcher die versicherte Person konkret steht. Hat sie nach Eintritt des Gesundheitsschadens keine (oder keine ihr an sich zumutbare) Erwerbstätigkeit aufgenommen, so können nach der Rechtsprechung die Tabellenlöhne gemäss der Schweizerischen Lohnstrukturerhebung (LSE) herangezogen werden (BGE 129 V 472 E. 4.2.1 mit Hinweisen).</w:t>
      </w:r>
    </w:p>
    <w:p>
      <w:r>
        <w:rPr>
          <w:b/>
        </w:rPr>
        <w:t>E. 4.4.3</w:t>
      </w:r>
    </w:p>
    <w:p>
      <w:r>
        <w:t>Die Vergleichseinkommen (Validen- und Invalideneinkommen) müssen sich auf den gleichen Arbeitsmarkt beziehen (BGE 110 V 273 E. 4b; Urteil BGer I 817/05 vom 5. Februar 2007 E. 8.1). Sind Validen- und Invalideneinkommen ausgehend vom selben Tabellenlohn zu berechnen, entspricht der Invaliditätsgrad dem Grad der Arbeitsunfähigkeit unter Berücksichtigung des Abzuges vom Tabellenlohn gemäss BGE 126 V 75 (Urteil BGer 9C_965/2010 vom 1. März 2011 E. 4.1, SVR 2008 IV Nr. 2 [I 697/05] E. 5.4).</w:t>
      </w:r>
    </w:p>
    <w:p>
      <w:r>
        <w:rPr>
          <w:b/>
        </w:rPr>
        <w:t>E. 4.4.4</w:t>
      </w:r>
    </w:p>
    <w:p>
      <w:r>
        <w:t>Die Vorinstanz hat erwogen, das Valideneinkommen sei nicht gestützt auf den von der Beschwerdeführerin letztmals erzielten Verdienst (angepasst an die Nominallohnentwicklung) zu ermitteln, sondern es sei - zu Gunsten der Versicherten - auf die Tabellenlöhne für einfache, repetititve Tätigkeiten in der Textilindustrie (LSE Tabelle TA1, Anforderungsniveau 4, Frauen) abzustellen. Ob dies angesichts der langdauernden Erwerbslosigkeit, der abnehmenden Beschäftigungsmöglichkeiten in der Textilindustrie sowie der Rückkehr nach Spanien richtig ist (vgl. Urteil EVG I 358/05 vom 8. November 2005 E. 2.4), kann offen bleiben. Würde sowohl für das Validen- als auch für das Invalideneinkommen auf den Durchschnitt der Tabelle TA1 Niveau 4 für Frauen abgestellt, ergäbe sich unter Berücksichtigung des von der Vorinstanz gewährten leidensbedingten Abzugs von 20% ebenfalls ein Invaliditätsgrad von 20%.</w:t>
      </w:r>
    </w:p>
    <w:p>
      <w:r>
        <w:rPr>
          <w:b/>
        </w:rPr>
        <w:t>E. 4.5</w:t>
      </w:r>
    </w:p>
    <w:p>
      <w:r>
        <w:t>Bei einem Invaliditätsgrad von 20% besteht kein Rentenanspruch. Die Beschwerde ist deshalb abzuweisen.</w:t>
      </w:r>
    </w:p>
    <w:p>
      <w:r>
        <w:rPr>
          <w:b/>
        </w:rPr>
        <w:t>E. 5</w:t>
      </w:r>
    </w:p>
    <w:p>
      <w:r>
        <w:t>Die unterliegende Beschwerdeführerin hat gemäss Art. 63 Abs. 1 VwVG die Verfahrenskosten, welche vorliegend auf Fr. 400.- festzusetzen sind, zu tragen. Der geleistete Kostenvorschuss von Fr. 400.- anzurechnen. Eine Parteientschädigung ist nicht zuzusprechen (vgl. Art. 64 Abs. 1 VwVG in Verbindung mit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