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C-694/2015 vom 20. August 2015</w:t>
      </w:r>
    </w:p>
    <w:p>
      <w:r>
        <w:t>Bundesverwaltungsgericht, 2015-08-20, DE</w:t>
      </w:r>
    </w:p>
    <w:p>
      <w:r>
        <w:rPr>
          <w:b/>
        </w:rPr>
        <w:t xml:space="preserve">Quelle: </w:t>
      </w:r>
      <w:r>
        <w:t>https://mcp.opencaselaw.ch/entscheid/bvger_C-694_2015</w:t>
      </w:r>
    </w:p>
    <w:p>
      <w:r>
        <w:t>FR: TAF C-694/2015 du 20 août 2015</w:t>
      </w:r>
    </w:p>
    <w:p>
      <w:r>
        <w:t>IT: TAF C-694/2015 del 20 agosto 2015</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des SEM, mit denen die Erteilung eines Schengen-Visums zu Be­suchs-zwecken verweigert wird. In dieser Materie entscheidet das Bun­desverwaltungsgericht endgültig (Art. 83 Bst. c Ziff. 1 BGG).</w:t>
      </w:r>
    </w:p>
    <w:p>
      <w:r>
        <w:rPr>
          <w:b/>
        </w:rPr>
        <w:t>E. 1.2</w:t>
      </w:r>
    </w:p>
    <w:p>
      <w:r>
        <w:t>Sofern das Verwaltungsgerichtsgesetz nichts anderes bestimmt, rich­tet sich das Verfahren vor dem Bundesverwaltungsgericht nach dem VwVG (Art. 37 VGG).</w:t>
      </w:r>
    </w:p>
    <w:p>
      <w:r>
        <w:rPr>
          <w:b/>
        </w:rPr>
        <w:t>E. 1.3</w:t>
      </w:r>
    </w:p>
    <w:p>
      <w:r>
        <w:t>Mangels besonderer Bestimmungen im VGG beurteilt sich die Beschwerdelegitimation nach Art. 48 VwVG. Gemäss Art. 48 Abs. 1 VwVG ist zur Beschwerde berechtigt, wer vor der Vorinstanz am Verfahren teilgenommen oder keine Möglichkeit zur Teilnahme erhalten hat (Bst. a), durch die angefochtene Verfügung besonders berührt ist (Bst. b) und ein schutzwürdiges Interesse an deren Aufhebung oder Änderung hat (Bst. c). Die Voraussetzungen müssen kumulativ erfüllt sein, ansonsten nicht auf die Beschwerde einzutreten ist. Die Beschwerdelegitimation ist von Amtes wegen zu prüfen.</w:t>
      </w:r>
    </w:p>
    <w:p>
      <w:r>
        <w:rPr>
          <w:b/>
        </w:rPr>
        <w:t>E. 1.3.1</w:t>
      </w:r>
    </w:p>
    <w:p>
      <w:r>
        <w:t>Als erste Voraussetzung nennt Art. 48 Abs. 1 Bst. a VwVG die sog. formelle Beschwer. Dies bedeutet, dass die beschwerdeführende Person am vorinstanzlichen Verfahren teilgenommen haben muss, soweit sie dazu in der Lage war, und mit ihren Anträgen ganz oder teilweise unterlegen ist (vgl. Marantelli-Sonanini/Huber, in: Waldmann/Weissenberger [Hrsg.], Praxiskommentar VwVG, 2009, Art. 48 N. 22; Isabelle Häner, in: Auer/Müller/Schindler [Hrsg.], Kommentar zum Bundesgesetz über das Verwaltungsverfahren [VwVG], 2008, Art. 48 N. 6). Ob diese Voraussetzungen vorliegend erfüllt sind, ist im Folgenden zu prüfen (vgl. Urteile des BVGer C-6404/2011 vom 25. Mai 2012 E. 1.3; C-6305/2011 vom 10. April 2013 E. 1.4).</w:t>
      </w:r>
    </w:p>
    <w:p>
      <w:r>
        <w:rPr>
          <w:b/>
        </w:rPr>
        <w:t>E. 1.3.2</w:t>
      </w:r>
    </w:p>
    <w:p>
      <w:r>
        <w:t>Im vorliegenden Verfahren erhob der Gesuchsteller Einsprache gegen den abschlägigen Bescheid der Botschaft. Er unterliess es jedoch, gegen den Einspracheentscheid der Vorinstanz selber Beschwerde zu führen. Der Gastgeber bzw. Beschwerdeführer erhob formell selber keine Einsprache und konstituierte sich erst im Beschwerdeverfahren als Partei. Allerdings war er insofern am Einspracheverfahren beteiligt, als er mittels des ihm vom Migrationsdienst der Stadt Thun zugestellten Fragebogens bei der Sachverhaltsfeststellung mitwirkte (vgl. SEM act. 3 S. 22 ff.). Darüber hinaus gab er offensichtlich im Hinblick auf die Einsprache des Gesuchstellers (vgl. SEM act. 1 S. 14), wie bereits in seinem Einladungsschreiben vom 12. August 2014 (vgl. SEM act. 1 S. 6), nochmals eine Garantie bezüglich des Verlassens des Schengen-Raums und der fristgerechten Rückreise seines Neffen ab und schloss sich insofern implizit der Einsprache an. Die Voraussetzung der Teilnahme am Vorverfahren ist daher als erfüllt zu betrachten, da Art. 48 Abs. 1 Bst. a VwVG im vorliegenden Zusammenhang weit auszulegen ist (vgl. demgegenüber etwa Urteile des BVGer C 1780/2011 vom 18. Februar 2013 E. 1.3; C 3929/2012 vom 9. April 2013 E. 1.3, in denen die Frage der formellen Beschwer in ähnlich gelagerten Fällen offen gelassen wurde). Dies rechtfertigt sich hier - jedenfalls mit Bezug auf den Beschwerdeführer - umso mehr, als die Vorinstanz den Einspracheentscheid nicht nur postalisch an den als Zustelldomizil figurierenden Beschwerdeführer adressierte, sondern sich auch in der Anrede und im weiteren Verfügungstext direkt an diesen richtete (vgl. auch C-3929/2012 E. 1.3 in fine).</w:t>
      </w:r>
    </w:p>
    <w:p>
      <w:r>
        <w:rPr>
          <w:b/>
        </w:rPr>
        <w:t>E. 1.3.3</w:t>
      </w:r>
    </w:p>
    <w:p>
      <w:r>
        <w:t>Nachdem sowohl das Erfordernis der formellen Beschwer nach Art. 48 Abs. 1 Bst. a VwVG als auch die weiteren formellen Voraussetzungen erfüllt sind (vgl. Art. 48 Abs. 1 Bst. b und c VwVG, Art. 50 und 52 VwVG), ist auf die Beschwerde einzutreten [vgl. zum Ganzen BVGE 2014/1 E. 1.3].</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 m.H.).</w:t>
      </w:r>
    </w:p>
    <w:p>
      <w:r>
        <w:rPr>
          <w:b/>
        </w:rPr>
        <w:t>E. 3</w:t>
      </w:r>
    </w:p>
    <w:p>
      <w:r>
        <w:t>Der angefochtenen Verfügung liegt das Gesuch eines kosovarischen Staatsangehörigen um Erteilung eines Visums für einen 90-tägigen Aufenthalt in der Schweiz zugrunde. Da sich der Gesuchsteller nicht auf die EU/EFTA-Personenfreizügigkeitsabkommen berufen kann und die beab­sichtigte Aufenthaltsdauer drei Monate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(Art. 2 Abs. 2 - 5 AuG).</w:t>
      </w:r>
    </w:p>
    <w:p>
      <w:r>
        <w:rPr>
          <w:b/>
        </w:rPr>
        <w:t>E. 4.1</w:t>
      </w:r>
    </w:p>
    <w:p>
      <w:r>
        <w:t>Das schweizerische Ausländerrecht kennt, entgegen der Auffassung des Beschwerdeführers,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die Ausländerinnen und Ausländer vom 8. März 2002, BBl 2002 3774; BGE 135 II 1 E. 1.1).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jedoch auch das Schengen-Recht nicht (vgl. BVGE 2014/1 E. 4.1.5).</w:t>
      </w:r>
    </w:p>
    <w:p>
      <w:r>
        <w:rPr>
          <w:b/>
        </w:rPr>
        <w:t>E. 4.2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105/1 vom 13.04.2006, Art. 4 VEV).</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Egli/Meyer, in: Stämpflis Handkommentar zum Bundesgesetz über die Ausländerinnen und Ausländer, 2010,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Egli/Meyer,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4.5</w:t>
      </w:r>
    </w:p>
    <w:p>
      <w:r>
        <w:t>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5.1</w:t>
      </w:r>
    </w:p>
    <w:p>
      <w:r>
        <w:t>Die Vorinstanz verweigerte die Erteilung des beantragten SchengenVisums mit der Begründung, die anstandslose und fristgerechte Wiederausreise erscheine nicht als hinreichend gesichert.</w:t>
      </w:r>
    </w:p>
    <w:p>
      <w:r>
        <w:rPr>
          <w:b/>
        </w:rPr>
        <w:t>E. 5.2</w:t>
      </w:r>
    </w:p>
    <w:p>
      <w:r>
        <w:t>Wie oben erwähnt, unterliegt der Gesuchsteller als kosovarischer Staatsangehöriger der Vi­sumspflicht (vgl. Anhang I zur Verordnung [EG] Nr. 539/2001 des Rates vom 15. März 2001). Bei der Prüfung der Einreisevoraussetzungen nach Art. 5 Abs. 1 SGK stehen die Fragen nach dem Zweck des geplanten Aufenthalts und nach der gesicherten Wiederausreise im Vor­dergrund. Dazu lassen sich in der Regel keine gesicherten Feststellungen, sondern nur Prognosen treffen. Dabei sind alle Umstände des Einzelfalles zu würdigen.</w:t>
      </w:r>
    </w:p>
    <w:p>
      <w:r>
        <w:rPr>
          <w:b/>
        </w:rPr>
        <w:t>E. 5.3</w:t>
      </w:r>
    </w:p>
    <w:p>
      <w:r>
        <w:t>Dass im Heimatland des Gesuchstellers grosse Teile der Bevölkerung von wirtschaftlich ungünstigen Verhältnissen betroffen sind, wird denn auch vom Beschwerdeführer selber nicht in Abrede gestellt. Das Bruttoinlandprodukt (BIP) je Einwohner im Kosovo lag 2013 nach Schätzung des Internationalen Währungsfonds (IWF) bei 2'794 Euro, das BIP insgesamt bei etwas über 5 Mrd. Euro. Damit bleibt Kosovo das ärmste Land auf dem Balkan. Die Einkommensverhältnisse bewegen sich auf konstant tiefem Niveau (das monatliche Durchschnittseinkommen liegt bei ca. 350 - 400 Euro) und die Hälfte aller Einwohner lebt an oder unter der Armutsgrenze. Überweisungen aus dem Ausland, welche vor allem in den privaten Konsum fliessen, stellen eine wichtige Einkommensquelle und damit einen bedeutenden Wirtschaftsfaktor dar (Quellen: Deutsches Auswärtiges Amt, www.auswaertiges-amt.de &gt; Aussen- und Europapolitik &gt; Länderinformationen &gt; Kosovo &gt; Wirtschaftspolitik, Stand: April 2015; UNDP Kosovo Human Development Report 2014, www.kosovo.undp.org Research &amp; Publications Human Development Kosovo Human Develop-ment Report 2014, beide Websites abgerufen im Juli 2015; vgl. auch Urteile des BVGer C-2108/2012 vom 26. März 2014 E. 5.3 m.H. sowie C 4238/2013 vom 13. Februar 2014 E. 5.3 m.H.). Vor diesem Hintergrund besteht vielfach der Wunsch zur Auswanderung, welcher sich besonders stark bei jüngeren und ungebundenen Personen manifestiert. Ein im Ausland bereits bestehendes, minimales soziales Beziehungsnetz aus Verwandten oder Freunden ist zudem ein wichtiges Element, das den Entscheid auszuwandern, erleichtern kann. Es gilt nach Möglichkeit zu verhindern, dass Gesuchsteller ihre Anwesenheit in der Schweiz - entgegen ihrer ursprünglichen Absichtserklärung - dazu nutzen, ein Asylgesuch einzureichen oder die fristgerechte Wiederausreise auf andere Weise zu umgehen. Die anhaltend schwierige Lage des Landes wird denn auch durch die schweizerische Asylstatistik widerspiegelt. Obwohl die Anzahl der Asylgesuche von Staatsangehörigen aus dem Kosovo gegenüber 2013 abgenommen hat, stand der Kosovo in der Statistik der Asylgesuche nach Nationen im Jahre 2014 mit immerhin noch 405 Gesuchen an zehnter Stelle (Quelle: Staatssekretariat für Migration SEM, www.sem.admin.ch &gt; Publikationen &amp; Service &gt; Asylstatistik &gt; Jahresstatistiken &gt; Kommentierte Asylstatistik 2014, S. 4 und 11); dies, obwohl die Republik Kosovo seit April 2009 als verfolgungssicherer Staat ("safe country") gilt.</w:t>
      </w:r>
    </w:p>
    <w:p>
      <w:r>
        <w:rPr>
          <w:b/>
        </w:rPr>
        <w:t>E. 5.4</w:t>
      </w:r>
    </w:p>
    <w:p>
      <w:r>
        <w:t>Hingegen wäre es zu schematisch und nicht haltbar, generell und ohne spezifische Anhaltspunkte, ausschliesslich aufgrund der allgemeinen Lage im Herkunftsland auf eine nicht hinreichend gesicherte Wiederausreise zu schliessen. Im Rahmen einer Gesamtwürdigung können jedoch aus der allgemeinen Lage im Herkunftsland und der Zuwanderungssituation Anhaltspunkte zur Beurteilung der fristgerechten Wiederausreise gewonnen werden. So können insbesondere Einreisegesuche von Bürgerinnen und Bürgern aus Staaten bzw. Regionen mit politisch oder wirtschaftlich vergleichsweise ungünstigen Verhältnissen darauf hindeuten, dass die persönliche Interessenlage in solchen Fällen nicht mit dem Ziel und Zweck einer zeitlich befristeten Einreisebewilligung in Einklang steht (vgl. Urteile des BVGer C-3777/2012 vom 28. Januar 2013 E. 5.2 sowie C 4142/2010 vom 15. August 2011 E. 7.2). Bei der Risikoanalyse sind demnach nicht nur solch allgemeine Umstände und Erfahrungen, sondern auch, wie oben ausgeführt, sämtliche Gesichts­punkte des konkreten Einzelfalles zu berücksichtigen. Obliegt einer gesuchstellenden Person im Heimatland beispielsweise eine besondere berufliche, gesellschaftliche oder familiäre Verantwortung, kann dies die Prognose für eine anstandslose Wiederausreise begünstigen (vgl. Urteil des BVGer C-2785/2012 vom 17. Juli 2013 E. 6.4). Andererseits muss bei Personen, die in ihrer Heimat keine besonderen Verpflichtungen haben, das Risiko für ein ausländerrechtlich nicht regelkonformes Verhalten (nach bewilligter Einreise zu einem Besuchsaufenthalt) als hoch eingeschätzt werden.</w:t>
      </w:r>
    </w:p>
    <w:p>
      <w:r>
        <w:rPr>
          <w:b/>
        </w:rPr>
        <w:t>E. 6.1</w:t>
      </w:r>
    </w:p>
    <w:p>
      <w:r>
        <w:t>Der Beschwerdeführer ist 19 Jahre alt, ledig und lebt mit seinen Eltern und drei Geschwistern im gleichen Haushalt (vgl. "declaration on joint household" vom 13. August 2014). Irgendwelche Indizien für das Bestehen eines besonderen Betreuungsbedarfs, der nur durch den Gesuchsteller selbst abgedeckt werden könnte, sind aus den Akten nicht ersichtlich und werden auch nicht geltend gemacht. Es kann demnach nicht davon ausgegangen werden, im persönlichen oder familiären Umfeld des Eingeladenen seien Verpflichtungen oder gar Abhängigkeiten vorhanden, die besondere Gewähr für eine Rückkehr ins Heimatland bieten könnten. Tritt hinzu, dass in Situationen angespannter wirtschaftlicher und/oder politischer Verhältnisse selbst zurückbleibende nahe Angehörige regelmässig nicht verlässlich davon abhalten können, den Entscheid für eine Emigration zu fällen; sei dies etwa in der Hoffnung, die Zurückgebliebenen aus dem Ausland wirtschaftlich effizienter unterstützen zu können.</w:t>
      </w:r>
    </w:p>
    <w:p>
      <w:r>
        <w:rPr>
          <w:b/>
        </w:rPr>
        <w:t>E. 6.2</w:t>
      </w:r>
    </w:p>
    <w:p>
      <w:r>
        <w:t>Entsprechend grosse Bedeutung kommt deshalb den wirtschaftlichen Verhältnissen zu, in denen sich der Gesuchsteller befindet. Im Zeitpunkt seiner Gesuchseinreichung hatte der Eingeladene die "High School" beendet, ging jedoch (noch) keiner Erwerbstätigkeit nach (vgl. Ziff. 19 und 20 des persönlichen Einreisegesuches). Gegenüber der Schweizerischen Botschaft in Pristina liess er verlauten, kein Geld zu haben, um die Universität zu besuchen. Für die Annahme, der Gesuchsteller gehe in der Zwischenzeit im Heimatland einer geregelten Erwerbstätigkeit nach und sei nunmehr in der Arbeitswelt integriert, ergeben sich aus den Akten keine Anhaltspunkte. Von einer starken (beruflichen) Verwurzelung, welche den Eingeladenen verlässlich von einer Emigration abzuhalten vermöchte, kann demnach nicht ausgegangen werden. Vor diesem Hintergrund müssen die wiederholten Beteuerungen auf Beschwerdeebene, wonach genügend Garantien für eine fristgerechte Wiederausreise vorhanden seien, als nicht ausschlaggebend bezeichnet werden. Dies umso weniger, als die von der Schweizervertretung sowie der Vorinstanz geäusserten Zweifel am Aufenthaltszweck, die vom Beschwerdeführer im Verlaufe des Verfahrens nicht ausgeräumt werden konnten, als durchaus begründet erscheinen.</w:t>
      </w:r>
    </w:p>
    <w:p>
      <w:r>
        <w:rPr>
          <w:b/>
        </w:rPr>
        <w:t>E. 6.3</w:t>
      </w:r>
    </w:p>
    <w:p>
      <w:r>
        <w:t>Vor dem dargelegten allgemeinen und persönlichen Hintergrund durfte die Vorinstanz demnach willkürfrei davon ausgehen, dass keine hinreichende Gewähr für eine fristgerechte und anstandslose Wiederausreise des Gesuchstellers nach einem Besuchsaufenthalt besteht. An dieser Einschätzung vermag auch die Tatsache nichts zu ändern, dass der Gastgeber und Beschwerdeführer - seit Jahren in der Schweiz eingebürgert, erfolgreicher Unternehmer und guter Steuerzahler - sein Vertrauen in ein rechtskonformes Verhalten seines Gastes zum Ausdruck gebracht hat. Bei der Risikobeurteilung ist in erster Linie das mögliche Verhalten des Gastes selbst von Bedeutung. Gastgeber können mit rechtlich verbindlicher Wirkung zwar für gewisse finanzielle Risiken im Zusammenhang mit dem Besuchsaufenthalt, nicht aber für ein bestimmtes Tun oder Unterlassen ihrer Gäste einstehen (vgl. in diesem Zusammenhang auch BVGE 2009/27 E. 9). Insofern erweist sich der Vorschlag des Beschwerdeführers, eine Geldsumme als Kaution zu hinterlegen, als unbehelflich. Aus dem gleichen Grund kann auch nicht entscheidend sein, dass der Beschwerdeführer bereits mehrmals Gäste aus seinem - allerdings engeren - Familienkreis (Mutter, Bruder und Schwester) zu sich in die Schweiz eingeladen hat, welche jeweils fristgerecht wieder in ihr Heimatland zurückgekehrt sind, lässt doch auch dieser Umstand keine Rückschlüsse auf ein zukünftiges Verhalten des Gesuchstellers selbst zu. Zudem ist jedes Einreisegesuch nach Massgabe seiner spezifischen Gegebenheiten einzelfallweise zu beurteilen (vgl. Urteile des BVGer C-6790/2013 vom 13. Mai 2015 E. 6.4 m.H. sowie C-441/2015 vom 12. Mai 2015 E. 6.4.3). Der (durchaus verständliche) Wunsch des Beschwerdeführers, einer jüngeren Person aus dem weiteren Familienkreis das Lebensumfeld in der Schweiz zeigen zu können, hat demnach in den Hintergrund zu treten. Als Schweizerbürger steht ihm, wie im Übrigen auch seinen Familienangehörigen, weiterhin die Möglichkeit offen, seinen Neffen wie bis anhin im Kosovo zu besuchen.</w:t>
      </w:r>
    </w:p>
    <w:p>
      <w:r>
        <w:rPr>
          <w:b/>
        </w:rPr>
        <w:t>E. 6.4</w:t>
      </w:r>
    </w:p>
    <w:p>
      <w:r>
        <w:t>Mit der fehlenden Gewähr für eine anstandslose Wiederausreise ist eine zwingende Voraussetzung zur Erteilung eines Schengen-Visums nicht erfüllt. Gründe für die Ausstellung eines Visums mit räumlich beschränkter Gültigkeit (vgl. dazu E. 4.5) wurden von den Beteiligten zu Recht nicht geltend gemacht und ergeben sich auch sonst nicht aus den Akten.</w:t>
      </w:r>
    </w:p>
    <w:p>
      <w:r>
        <w:rPr>
          <w:b/>
        </w:rPr>
        <w:t>E. 7</w:t>
      </w:r>
    </w:p>
    <w:p>
      <w:r>
        <w:t>Aus vorstehenden Erwägungen folgt, dass die angefochtene Verfügung im Lichte von Art. 49 VwVG nicht zu beanstanden ist. Die Beschwerde ist daher abzuweisen.</w:t>
      </w:r>
    </w:p>
    <w:p>
      <w:r>
        <w:rPr>
          <w:b/>
        </w:rPr>
        <w:t>E. 8</w:t>
      </w:r>
    </w:p>
    <w:p>
      <w:r>
        <w:t>Entsprechend dem Ausgang des Verfahrens wird der unterliegende Beschwerdeführer kostenpflichtig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