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C-6949/2013 vom 14. Dezember 2015</w:t>
      </w:r>
    </w:p>
    <w:p>
      <w:r>
        <w:t>Bundesverwaltungsgericht, 2015-12-14, DE</w:t>
      </w:r>
    </w:p>
    <w:p>
      <w:r>
        <w:rPr>
          <w:b/>
        </w:rPr>
        <w:t xml:space="preserve">Quelle: </w:t>
      </w:r>
      <w:r>
        <w:t>https://mcp.opencaselaw.ch/entscheid/bvger_C-6949_2013</w:t>
      </w:r>
    </w:p>
    <w:p>
      <w:r>
        <w:t>FR: TAF C-6949/2013 du 14 décembre 2015</w:t>
      </w:r>
    </w:p>
    <w:p>
      <w:r>
        <w:t>IT: TAF C-6949/2013 del 14 dicembre 2015</w:t>
      </w:r>
    </w:p>
    <w:p>
      <w:pPr>
        <w:pStyle w:val="Heading2"/>
      </w:pPr>
      <w:r>
        <w:t>Regeste</w:t>
      </w:r>
    </w:p>
    <w:p>
      <w:r>
        <w:t>Beitragsverfügung der Auffangeinrichtung</w:t>
      </w:r>
    </w:p>
    <w:p>
      <w:pPr>
        <w:pStyle w:val="Heading2"/>
      </w:pPr>
      <w:r>
        <w:t>Erwägungen</w:t>
      </w:r>
    </w:p>
    <w:p>
      <w:r>
        <w:rPr>
          <w:b/>
        </w:rPr>
        <w:t>E. 1</w:t>
      </w:r>
    </w:p>
    <w:p>
      <w:r>
        <w:t>Die Beschwerde wird dahingehend gutgeheissen, als dass die angefochtene Verfügung aufgehoben und zum Erlass einer rechtsgenüglich begründenden Verfügung im Sinn der Erwägungen an die Vorinstanz zurückgewiesen wird.</w:t>
      </w:r>
    </w:p>
    <w:p>
      <w:r>
        <w:rPr>
          <w:b/>
        </w:rPr>
        <w:t>E. 2</w:t>
      </w:r>
    </w:p>
    <w:p>
      <w:r>
        <w:t>Es werden keine Verfahrenskosten erhoben. Der bereits geleistete Verfahrenskostenvorschuss von Fr. 5'000.- wird der Beschwerdeführerin nach Eintritt der Rechtskraft dieses Urteils auf ein von ihr bekannt zu gebendes Konto zurückerstattet.</w:t>
      </w:r>
    </w:p>
    <w:p>
      <w:r>
        <w:rPr>
          <w:b/>
        </w:rPr>
        <w:t>E. 3</w:t>
      </w:r>
    </w:p>
    <w:p>
      <w:r>
        <w:t>Es wird keine Parteientschädigung zugesprochen.</w:t>
      </w:r>
    </w:p>
    <w:p>
      <w:r>
        <w:rPr>
          <w:b/>
        </w:rPr>
        <w:t>E. 4</w:t>
      </w:r>
    </w:p>
    <w:p>
      <w:r>
        <w:t>Dieses Urteil geht an: - die Beschwerdeführerin (Gerichtsurkunde; Beilage: Formular Zahladresse) - die Vorinstanz (Ref-Nr._______; Gerichtsurkunde) - das Bundesamt für Sozialversicherungen (Einschreiben) - die Oberaufsichtskommission (Einschreiben) Der vorsitzende Richter: Der Gerichtsschreiber: David Weiss Matthias Burri-Küng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