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C-6937/2013 vom 26. Mai 2015</w:t>
      </w:r>
    </w:p>
    <w:p>
      <w:r>
        <w:t>Bundesverwaltungsgericht, 2015-05-26, FR</w:t>
      </w:r>
    </w:p>
    <w:p>
      <w:r>
        <w:rPr>
          <w:b/>
        </w:rPr>
        <w:t xml:space="preserve">Quelle: </w:t>
      </w:r>
      <w:r>
        <w:t>https://mcp.opencaselaw.ch/entscheid/bvger_C-6937_2013</w:t>
      </w:r>
    </w:p>
    <w:p>
      <w:r>
        <w:t>FR: TAF C-6937/2013 du 26 mai 2015</w:t>
      </w:r>
    </w:p>
    <w:p>
      <w:r>
        <w:t>IT: TAF C-6937/2013 del 26 maggio 2015</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de Suisse rendues par le SEM - lequel constitue une unité de l'administration fédérale au sens de l'art. 33 let. d LTAF - sont suscep­tibles de recours au Tribunal, lequel statue définitivement (cf. art. 1al. 2 LTAF, en relation avec l'art. 83 let. c ch. 2, 4 et 5 LTF).</w:t>
      </w:r>
    </w:p>
    <w:p>
      <w:r>
        <w:rPr>
          <w:b/>
        </w:rPr>
        <w:t>E. 1.2</w:t>
      </w:r>
    </w:p>
    <w:p>
      <w:r>
        <w:t>A moins que la LTAF n'en dispose autrement, la procédure devant le Tribunal administratif fédéral est régie par la PA (cf. art. 37 LTAF).</w:t>
      </w:r>
    </w:p>
    <w:p>
      <w:r>
        <w:rPr>
          <w:b/>
        </w:rPr>
        <w:t>E. 1.3</w:t>
      </w:r>
    </w:p>
    <w:p>
      <w:r>
        <w:t>X._______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2013, ch. 3.197). Aussi peut-elle admettre ou rejeter le pourvoi pour d'autres motifs que ceux invoqués. Dans son arrêt, elle prend en considération l'état de fait existant au mo­ment où elle statue (cf. ATAF 2014/1 consid. 2).</w:t>
      </w:r>
    </w:p>
    <w:p>
      <w:r>
        <w:rPr>
          <w:b/>
        </w:rPr>
        <w:t>E. 3</w:t>
      </w:r>
    </w:p>
    <w:p>
      <w:r>
        <w:t>3.1 Dans son pourvoi du 9 décembre 2013, le recourant a reproché à l'autorité inférieure d'avoir manqué à son devoir de motivation en ne pre­nant pas position au sujet du risque de représailles qu'il encourrait en cas de retour au Soudan, violant ainsi son droit d'être entendu. En raison du caractère formel du droit d'être entendu, il convient d'exami­ner ce grief en premier lieu (cf. ATF 135 I 187 consid. 2.2 et 132 V 387 consid. 5.1; voir également l'arrêt du Tribunal fédéral 5A_528/2010 du 17 mars 2011 consid. 4.2). 3.2 Le droit d'être entendu, qui est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no­tamment ATF 135 I 279 consid. 2.3 et 133 I 270 consid. 3.1). Ce droit ne s'étend toutefois qu'aux éléments pertinents pour décider de l'issue du li­tige. Il est ainsi possible de renoncer à l'administration de certaines preuves offertes lorsque l'autorité parvient à la conclusion qu'elles ne sont pas décisives pour la solution du litige ou qu'elles ne pourraient l'amener à modifier son opinion (cf. ATF 136 I 229 consid. 5.3, 125 I 127consid. 6c/cc in fine, 417 consid. 7b, 124 I 208 consid. 4a, 241 consid. 2, 274 consid. 5b et arrêts cités). 3.3 Cela étant, il convient de remarquer que le droit d'être entendu donne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notammentATF 136 I 229 consid. 5.2.1, 134 I 83 consid. 4.1, 134 I 140 consid. 5.3 et jurispr. cit., ainsi que l'arrêt du Tribunal fédéral 6F_1/2010 du 20 mai 2010 consid. 3; ATAF 2010/35 consid. 4.1.2). Elle peut ainsi passer sous si­lence ce qui, sans arbitraire, lui paraît à l'évidence non établi ou sans per­tinence (cf. arrêt du Tribunal fédéral 5P.408/2004 du 10 janvier 2005 consid. 2.2 et réf. cit.). Le Tribunal fédéral a précisé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notamment arrêt du Tribunal fédéral 4P.188/2005 du 23 décembre 2005 consid. 4.3). Dans le cas d'espèce, même si il l'a fait de manière succincte, l'ODM s'est prononcé d'une manière générale sur tous les principaux griefs soulevés par X._______. Comme retenu de manière pertinente par l'ODM dans son préavis du 19 mars 2014, l'intéressé a été en mesure de saisir les arguments sur lesquels l'autorité intimée s'est fondée; preuve en est le recours circonstancié qu'il a interjeté. 3.4 En outre, à supposer qu'il convienne de conclure à une violation du droit d'être entendu pour les raisons invoquées par X._______, ce vice devrait être considéré comme guéri. Conformément à la jurisprudence du Tribunal fédéral en effet, une éventuelle violation du droit d'être entendu en première instance est réparée lorsque l'administré a eu la possibilité de s'expliquer librement devant une autorité de recours, dont la cognition est aussi étendue que celle de l'autorité inférieure (cf. ATF 134 I 140 consid. 5.5, 133 I 201 consid. 2.2, 129 I 129 consid. 2.2.3). En l'espèce, les possibilités qui ont été offertes au recourant dans le cadre de la pré­sente procédure remplissent entièrement ces conditions. Le Tribunal dispose en effet d'une pleine cognition et peut revoir aussi bien les questions de droit que les constatations de fait établies par l'autorité infé­rieure ou encore l'opportunité de sa décision (cf. ch. 2 supra). Ainsi, l'inté­ressé a eu la faculté de présenter tous les documents nécessaires au cours de la présente procédure de recours. Par réplique du 5 mai 2014, il s'est en outre déterminé sur la prise de position de l'ODM du 19 mars 2014. Il a donc largement eu la possibilité de déposer ses moyens de preuve et de faire ainsi entendre son point de vue à satisfaction de droit (cf. notamment ATF 125 I 209 consid. 9a et 116 V 28 consid. 4b). 3.5 Par conséquent, le moyen tiré de la violation du droit d'être entendu doit être écarté.</w:t>
      </w:r>
    </w:p>
    <w:p>
      <w:r>
        <w:rPr>
          <w:b/>
        </w:rPr>
        <w:t>E. 4.1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(art. 2 al. 1 LEtr). Sous réserve des exceptions prévues par la loi, le séjour des étrangers en Suisse est subordonné à la titularité d'une autorisation idoine (art. 10 et 11 LEtr; Peter Uebersax, Einreise und Anwesenheit, Ausländerrecht, 2ème éd. 2009, p. 247 n° 7.84).</w:t>
      </w:r>
    </w:p>
    <w:p>
      <w:r>
        <w:rPr>
          <w:b/>
        </w:rPr>
        <w:t>E. 4.2</w:t>
      </w:r>
    </w:p>
    <w:p>
      <w:r>
        <w:t>Aux termes de l'art. 3 LEtr,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Dans l'exercice de leur pouvoir d'appréciation, les autorités doivent tenir compte des intérêts publics, ainsi que de la situation personnelle et du degré d'intégration de l'étranger (art. 96 al. 1 LEtr, en relation avec lesart. 4 et 54 al. 2 LEtr).</w:t>
      </w:r>
    </w:p>
    <w:p>
      <w:r>
        <w:rPr>
          <w:b/>
        </w:rPr>
        <w:t>E. 4.3</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 5.5.1 La Confédération peut accorder des immunités et privilèges à di­verses institutions qu'elle accueille sur son territoire, dont les missions permanentes auprès des organisations intergouvernementales (art. 2al. 1 let. f de la loi du 22 juin 2007 sur l'Etat hôte [LEH; RS 192.12]). Ces immunités et privilèges peuvent également être accordés aux personnes physiques appelées en qualité officielle auprès de ces institutions, ainsi qu'aux personnes autorisées à les accompagner, y compris les domes­tiques privés (art. 2 al. 2 let. a et c LEH). L'étendue personnelle et maté­rielle des immunités et privilèges est fixée cas par cas (cf. art. 4 al. 1 LEH en relation avec l'art. 23 de l'ordonnance du 7 décembre 2007 sur l'Etat hôte [OLEH; RS 192.121]; cf., sur ce qui précède, l'arrêt du TF 4A_544/2011 du 30 novembre 2011 consid. 2.2.1). 5.2 Conformément à l'art. 98 al. 2 LEtr (en relation avec l'art. 4 al. 5 LEH), le Conseil fédéral est autorisé à régler, dans le domaine de la police des étrangers, l'entrée en Suisse, la sortie de Suisse, l'admission et le séjour des personnes bénéficiaires de privilèges, d'immunités et de facilités vi­sées à l'art. 2 al. 2 LEH. Ainsi a-t-il posé à l'art. 43 al. 1 let. a OASA la règle selon laquelle les conditions d'admission fixées par la LEtr ne sont pas applicables en parti­culier aux membres de missions diplomatiques et permanentes ainsi que de postes consulaires, titulaires d'une carte de légitimation du DFAE, tant qu'ils exercent leur fonction. Le DFAE détermine dans chaque cas particulier si une personne phy­sique tombe dans la catégorie de «personne bénéficiaire» au sens de l'art. 2 al. 2 let. a et c LEH et lui attribue la carte de légitimation qui corres­pond à sa fonction (art. 30 al. 1 let. e OLEH; cf. arrêt du TF 4A_544/2011 consid. 2.2.1). La carte de légitimation vaut à la fois titre de séjour et autorisation de travail dans un domaine délimité (cf. art. 17 OLEH; voir notamment ATF 138 III 750 consid. 2.3; 135 III 162 consid. 3.2.2). Le séjour de ces étrangers en Suisse n'est ainsi autorisé que dans un but déterminé par le DFAE, lequel ne tient dès lors pas compte à cet égard des buts poursuivis par la politique fédérale en matière d'emploi et de la présence étrangère en Suisse (cf., en ce sens, ATAF 2007/44 consid. 4.3; voir aussi l'arrêt du TF 2A.321/2005 du 29 août 2005 consid. 4.2). Un étranger résidant en Suisse au bénéfice d'une carte de légitimation déli­vrée par le DFAE en vertu de l'art. 17 OLEH doit savoir que sa présence en Suisse est directement liée à la fonction qu'il occupe (cf. arrêt du TF 2A.321/2005 consid. 4.2). Cela signifie qu'en résidant en Suisse sous le couvert d'une carte de légitimation délivrée en sa faveur par le DFAE(art. 20 al. 1 let. d OLEH), limitée à la durée de son contrat de travail, X._______ ne disposait d'aucun droit de séjour durable garanti en ce pays (cf. arrêt du TF 2A.542/2005 du 11 novembre 2005 consid. 3.2.3). Partant, la perte par l'intéressé du droit à la carte de légitimation consé­cutivement à son licenciement ne lui confère aucun droit de présence en Suisse, la poursuite éventuelle de son séjour en ce pays relevant dès ce moment-là, comme exposé plus loin, des règles ordinaires de police des étrangers (cf. ch. 7.1.6 des Directives LEtr dans leur version du 25 octobre 2013 [version actualisée le 13 février 2015]). Dans la suite des considérants, il sera fait mention uniquement de l'expression "Directives LEtr" désignant implicitement la version du 25 octobre 2013 en ligne sur le site internet de l'ODM &lt; https://www.bfm.admin.ch/Publication &amp;Service/Directives-et-circulaires/I.Domaine-des-étrangers &gt; ; site inter­net consulté en avril 2015]; voir aussi Albrecht Dieffenbacher, Bisheriges Recht und Entstehungsgeschichte, Bundesgesetz über die Ausländerinnen und Ausländer [AuG], 2010, p. 906 no 24). 6.En vertu de la réglementation au sujet de la répartition des compétences en matière de droit des étrangers entre la Confédération et les cantons, si ces derniers ont certes la faculté de se déterminer à titre préalable au su­jet de la délivrance, du renouvellement ou de la prolongation d'autorisa­tions de séjour fondées sur l'art. 30 al. 1 let. b LEtr, la compétence déci­sionnelle en la matière appartient toutefois à la Confédération, plus parti­culièrement au SEM et, en vertu de l'effet dévolutif du recours (art. 54 PA), au Tribunal de céans. En effet, aux termes de l'art. 40 al. 12ème phrase LEtr, les compétences de la Confédération sont réservées, notamment en matière de dérogations aux conditions d'admission(art. 30). "Die föderalistische Kompetenzordnung zeichnet sich dadurch aus, dass es grundsätzlich im Ermessen der Kantone liegt, über die Ertei­lung oder Verweigerung von Aufenthaltsbewilligungen zu befinden, dass aber die Zuständigkeit des Bundes im Rahmen von (...) Abweichungen von den Zulassungsvoraussetzungen nach Art. 30 AuG (...) vorrangig zu beachten ist" (cf. Karin Gerber, in Caroni/Gächter/Thurnherr, Stämpflis Handkommentar zum Bundesgesetz über die Ausländerinnen und Aus­länder, Bern 2010, Art. 40, Rz 8, p. 345). Dans le cas d'espèce, l'OCPM a explicitement examiné l'affaire sous l'angle de l'art. 30 al. 1 let. b LEtr. Ce faisant, il a placé l'objet du litige dans le contexte d'une dérogation aux conditions d'admission, laquelle re­lève de la compétence des autorités fédérales, comme mentionné ci-dessus. Il a d'ailleurs transmis le dossier à l'office fédéral en précisant que la décision de ce dernier demeurait réservée. Il s'ensuit que le SEM et, a fortiori, le Tribunal ne sont pas liés par la déci­sion de l'autorité cantonale genevoise de délivrer au recourant une auto­risation de séjour fondée sur l'art. 30 al. 1 let. b LEtr et peuvent donc parfaitement s'écarter de l'appréciation de cette autorité.</w:t>
      </w:r>
    </w:p>
    <w:p>
      <w:r>
        <w:rPr>
          <w:b/>
        </w:rPr>
        <w:t>E. 7.1</w:t>
      </w:r>
    </w:p>
    <w:p>
      <w:r>
        <w:t>A teneur de cette dernière disposition, il est possible de déroger aux conditions d'admission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de l'ordonnance du 6 octobre 1986 limitant le nombre des étrangers (OLE, RO 1986 1791) et ont été repris à l'art. 31 al. 1 OASA, ne consti­tuent pas un catalogue exhaustif, pas plus qu'ils doivent être réalisés cumulativement (cf. ATAF 2009/40 consid. 6.2; voir également arrêt du TF 2C_897/2010 du 23 mars 2011 consid. 1.2.1).</w:t>
      </w:r>
    </w:p>
    <w:p>
      <w:r>
        <w:rPr>
          <w:b/>
        </w:rPr>
        <w:t>E. 7.2</w:t>
      </w:r>
    </w:p>
    <w:p>
      <w:r>
        <w:t>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137 II 345 consid. 3.2.1). Il appert également du libellé de l'art. 30 al. 1 let. b LEtr ("cas individuel d'une extrême gravité") que cette disposition, à l'instar de l'art. 13let.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ATAF 2009/40 consid. 6.2; 2007/45 consid. 4.1- 4.3; 2007/44 consid. 4.1 et 4.2; 2007/16 consid. 5.1 et 5.2; arrêt du TAF C-636/2010 du 14 décembre 2010 [partiellement publié in: ATAF 2010/55 consid. 5.2 et 5.3], ainsi que la jurisprudence et la doctrine citées; Vuille/Schenk, l'art. 14 alinéa 2 de la loi sur l'asile et la notion d'intégration, in: L'intégra­tion des étrangers à l'épreuve du droit suisse,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C-6379/2012 &amp; C-6377/2012 du 17 novembre 2014consid. 4.3; C-636/2010 consid. 5.3; Alain Wurzburger, La jurispru­dence récente du Tribunal fédéral en matière de police des étrangers, Revue de droit administratif et fiscal [RDAF] I 1997 p. 267ss, spéc.p. 292; Vuille/Schenk, op. cit., p. 114s., et la doctrine citée). 8.A l'appui de sa demande d'autorisation de séjour pour cas individuel d'une extrême gravité, X._______ a pour l'essentiel invoqué la durée de son séjour en Suisse, son indépendance financière, son intégration socioprofessionnelle, son comportement irréprochable, ainsi que les diffi­cultés de se réintégrer au Soudan. 8.1 Au regard des pièces du dossier, le TAF est amené à constater que X._______ réside de manière continue et ininterrompue en Suisse de­puis 1998 (cf. en particulier les attestations produites par l'intéressé avec son courrier du 30 avril 2013), soit depuis 17 ans. Toutefois, selon la ju­risprudence applicable en la matière, le simple fait pour un étranger de séjourner en Suisse pendant des longues années, y compris à titre légal, ne permet pas d'admettre un cas personnel d'extrême gravité (cf. no­tamment ATAF 2007/16 consid. 5.4 et 7; arrêt du TF 2A.540/2005 du 11 novembre 2005 consid. 3.2.1). A cet égard, il sied d'ajouter que les membres de missions diplomatiques et les fonctionnaires d'organisations internationales au bénéfice d'une carte de légitimation du DFAE ne peuvent ignorer que leur présence en Suisse, directement liée à la fonction qu'ils occupent, revêt un caractère temporaire. La jurisprudence a ainsi consi­déré que la durée du séjour qu'ils ont accompli en Suisse à ce titre n'est en principe pas déterminante pour la reconnaissance d'un cas individuel d'extrême gravité au sens de l'art. 30 al. 1 let. b LEtr. Il s'ensuit que les étrangers séjournant en Suisse au bénéfice d'une carte de légitimation ne peuvent en principe pas obtenir un titre de séjour fondé sur un cas de rigueur en vertu de cette dernière disposition lorsque prend fin la fonction (ou la mission) pour laquelle une autorisation de séjour - d'emblée limitée à ce but précis - leur avait été délivrée, sous réserve de circonstances tout à fait exceptionnelles (cf. no­tamment ATAF 2007/44 consid. 4.3; arrêts du TAF C-5160/2011 du 19 novembre 2012 consid. 5.1; C-1087/2011 du 30 avril 2012 consid. 6.1, et les réf. citées), non réalisées en l'espèce. Le prénommé devait ainsi être parfaitement conscient que sa présence en Suisse ne revêtait, depuis le 18 octobre 2006 jusqu'à la cessation de l'activité pour laquelle lui avait été délivrée une pièce de légitimation du DFAE, à savoir en octobre 2010, qu'un caractère temporaire. En outre, depuis le dépôt de sa demande de régularisation intervenue le 10 novembre 2010, X._______ ne de­meure sur territoire helvétique qu'en vertu d'une simple tolérance canto­nale, laquelle consiste en un statut à caractère provisoire et aléatoire (cf. ATAF 2007/45 consid. 6.3). Or, les séjours sous carte de légitimation du DFAE ne sauraient, compte tenu de leur caractère temporaire, être en principe pris en considération, pas plus que les séjours illégaux ou pré­caires (cf. notamment ATAF 2007/45 consid. 6.3; 2007/44 consid. 4.3 et 5.2; 2007/16 consid. 5.4; voir également l'arrêt du TAF C-2146/2012 du 15 octobre 2013 consid. 6.2). En conséquence, X._______ ne saurait se prévaloir de la seule durée de son séjour en Suisse pour bénéficier d'une dérogation aux conditions d'admission. Il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 8.2 Partant, il y a lieu d'examiner si des critères d'évaluation autres que la seule durée du séjour en Suisse seraient de nature à faire admettre qu'un départ de ce pays placerait le recourant dans une situation excessive­ment rigoureuse. 8.2.1 S'agissant de l'intégration professionnelle de X._______ en Suisse, le Tribunal constate que ce dernier a régulièrement exercé une activité lucrative depuis sa venue dans ce pays en 1998. Il a en particulier travaillé en qualité d'aide de cuisine, de (...) auprès de la MP du Soudan et comme employé polyvalent. A cela s'ajoute qu'il est parvenu à subvenir à ses besoins, sans recourir à l'aide sociale et sans faire de dettes. Même si lesdits emplois lui ont permis d'assurer son indépen­dance financière et si sa volonté de prendre part à la vie économique ne peut être mise en doute (cf. art. 31 al. 1 let. d OASA), le Tribunal ne sau­rait toutefois considérer, sur la base des éléments qui précèdent, que X._______ se soit créé avec la Suisse des attaches professionnelles à ce point profondes et durables qu'il ne puisse plus raisonnablement envisa­ger un retour dans son pays d'origine. En effet, les emplois qu'il a exercés ne témoignent pas d'une ascension professionnelle remarquable en Suisse au sens de la jurisprudence et de la doctrine précitées (cf.consid. 7.2 ci-dessus). Le prénommé n'a au demeurant pas acquis en Suisse des connaissances ou des qualifications spécifiques que seule la poursuite de son séjour en ce pays pourrait lui permettre de mettre en oeuvre. En tout état de cause, le TAF considère que, par rapport à la si­tuation des autres étrangers se trouvant en Suisse depuis de nom­breuses années, l'intéressé ne saurait se prévaloir d'une intégration pro­fessionnelle en ce pays si remarquable qu'elle soit de nature à justifier, à elle seule, l'admission d'un cas de rigueur au sens de l'art. 30 al. 1let. b LEtr, en relation avec l'art. 31 al. 1 OASA. Ce constat demeure inchangé, même si l'on retient que le recourant a été apprécié de ses employeurs (cf. notamment les attestations de ses deux premiers employeurs). Dès lors, l'intégration professionnelle de X._______ ne saurait pas da­vantage conduire à admettre l'existence d'un cas individuel d'une extrême gravité au sens de l'art. 30 al. 1 let. b LEtr. 8.2.2 Concernant l'intégration sociale du recourant en Suisse, s'il est avé­ré que celui-ci a su s'y faire apprécier par son entourage socioprofession­nel, il apparaît normal que des personnes ayant effectué un séjour pro­longé dans un pays tiers s'y soient créé des attaches, se soient familiari­sées avec le mode de vie de ce pays et maîtrisent au moins l'une des langues nationales. Aussi, les relations d'amitié ou de voisinage, de même que les relations de travail que l'intéressé a nouées durant son sé­jour sur le territoire helvétique, si elles sont certes prises en considéra­tion, ne sauraient constituer des éléments déterminants pour la re­connaissance d'une situation d'extrême gravité (ATAF 2007/44 précité consid. 4.2; 2007/45 précité consid. 4.2; 2007/16 précité consid. 5.2 et la jurisprudence citée). Le fait que le recourant se soit impliqué en qualité de bénévole au service d'organisations internationales non gouvernementales est certes louable et digne de considération, mais ne constitue pas un facteur déterminant au point d'inciter le Tribunal à modifier son appréciation. Force est donc de conclure que l'intégration sociale de X._______ en Suisse, qui ne revêt point un caractère exceptionnel, ne satisfait mani­festement pas aux conditions restrictives requises pour la reconnaissance d'une situation d'extrême gravité (cf. consid. 7.2 supra). 8.2.3 En ce qui concerne les possibilités de réintégration du recourant dans son pays d'origine au sens de l'art. 31 al. 1 let. g OASA, il faut certes noter que l'intéressé séjourne de manière continue en Suisse de­puis 1998. On ne saurait toutefois perdre de vue que X._______, qui a vécu au Soudan jusqu'à l'âge de 26 ans, y a passé toute son enfance, son adolescence et les premières années de sa vie d'adulte, années du­rant lesquelles se forge la personnalité en fonction notamment du milieu socioculturel (ATAF 2007/45 précité consid. 7.6, et la jurisprudence citée). Dans ces conditions, le Tribunal ne saurait admettre que les attaches que le prénommé a nouées avec la Suisse aient pu le rendre totalement étranger à sa patrie, au point qu'il ne serait plus en mesure, après une période d'adaptation, d'y retrouver ses repères. Rien ne permet en tous les cas d'affirmer que les difficultés que l'intéressé est susceptible de ren­contrer au Soudan, pays où résident ses deux frères et ses deux soeurs, seraient plus graves pour lui que pour n'importe lequel de ses conci­toyens appelés à quitter la Suisse au terme d'un séjour dans ce pays, ou que sa situation serait sans commune mesure avec celle que connaissent ses compatriotes restés sur place. Certes, le Tribunal est conscient que la réinstallation de X._______ au Soudan ne se fera pas sans désagréments, notamment sur le plan éco­nomique. L'intéressé n'y retrouvera pas le même niveau de vie que celui dont il bénéficie actuellement en Suisse. Il n'y a pas lieu cependant de considérer que cette situation serait sans commune mesure avec celle que connaissent ses compatriotes. En effet, de jurisprudence constante, la délivrance d'un permis humanitaire n'a pas pour but de soustraire les ressortissants étrangers aux conditions de vie de leur pays d'origine, mais implique que les intéressés se trouvent personnellement dans une situa­tion si rigoureuse qu'on ne saurait exiger d'eux, compte tenu en particulier de l'intensité des liens qu'ils ont noués avec la Suisse, qu'ils tentent de se réadapter à leur existence passée. Comme l'a relevé le TAF(ATAF 2007/45 précité consid. 7.6; 2007/44 précité consid. 5.3; 2007/16 précité consid. 10, et la jurisprudence citée),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ce qui n'est pas le cas en l'espèce. 8.3 Force est dès lors de conclure que l'intégration de X._______, qui ne revêt pas un caractère exceptionnel, ne satisfait pas aux conditions restrictives requises pour la reconnaissance d'une situation d'extrême gravité. 9.Partant, au terme d'une appréciation de l'ensemble des circonstances afférentes à la présente cause, le Tribunal, à l'instar de l'autorité intimée, arrive à la conclusion que la situation de X._______, envisagée dans sa globalité, n'est pas constitutive d'une situation d'extrême gravité au sens de l'art. 30 al. 1 let. b LEtr. C'est donc à juste titre que l'autorité infé­rieure a refusé de considérer que cette situation justifiait une dérogation aux conditions d'admission. 10.Il reste encore à examiner si la décision de renvoi prononcée également par l'ODM le 6 novembre 2013 est conforme au droit. 10.1 En vertu de l'art. 64 al. 1 LEtr, les autorités compétentes rendent une décision de renvoi ordinaire à l'encontre d'un étranger qui ne remplit pas ou ne remplit plus les conditions d'entrée en Suisse (let. b), d'un étranger auquel une autorisation est refusée ou dont l'autorisation, bien que re­quise, est révoquée ou n'est pas prolongée après un séjour autorisé(let. c). Ainsi qu'il ressort de la formulation de l'art. 64 al. 1 LEtr, l'autorité refusant d'octroyer ou de prolonger ou révoquant une autorisation (qu'il s'agisse de l'autorité cantonale ou de l'autorité fédérale, par le biais de la procé­dure d'approbation) est également compétente pour prononcer le renvoi de l'étranger de Suisse. 10.2 En l'occurrence, dans la mesure où l'ODM a estimé qu'il n'y avait pas lieu de délivrer à X._______ une autorisation de séjour en déroga­tion aux conditions d'admission, c'est à bon droit que cette autorité a éga­lement prononcé directement son renvoi de Suisse, conformément àl'art. 64 al. 1 LEtr. Il convient toutefois d'examiner encore si l'exécution de ce renvoi est possible, licite et raisonnablement exigible au sens del'art. 83 al. 2 à 4 LEtr. L'exécution du renvoi n'est pas possible lorsque l'étranger ne peut pas quitter la Suisse pour son Etat d'origine, son Etat de provenance ou un Etat tiers, ni être renvoyé dans un de ces Etats (art. 83 al. 2 LEtr). L'exécution n'est pas licite lorsque le renvoi de l'étranger dans son Etat d'origine ou de provenance ou dans un Etat tiers est contraire aux enga­gements de la Suisse relevant du droit international (art. 83 al. 3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10.3 10.3.1 En l'espèce, le recourant est en possession de documents suffi­sants lui permettant de retourner au Soudan ou est en mesure de se pro­curer de tels documents. Ainsi, l'exécution de son renvoi ne se heurte pas à des obstacles insurmontables d'ordre technique et s'avère dès lors possible au sens de l'art. 83 al. 2 LEtr. 10.3.2 S'agissant de la licéité de l'exécution du renvoi, X._______ n'a pas démontré qu'elle serait contraire aux engagements de la Suisse rele­vant du droit international. Il n'est en effet nullement établi que l'intéressé pourrait subir au Soudan une persécution de la part des autorités de son pays et qu'il risquerait d'être personnellement et concrètement victime de tortures ou de traitements inhumains et dégradants en violation del'art. 3 CEDH. Certes, le recourant a allégué, qu'en raison du litige l'opposant à l'Etat soudanais, il serait exposé à des risques de mauvais traitement, de tor­ture ou d'arrestation arbitraire en cas de retour dans son pays d'origine. Le prénommé a en outre argué qu'il risquerait d'y être traité de déserteur et emprisonné du fait qu'il n'avait pas accompli son service militaire obli­gatoire. L'action en justice engagée par X._______ envers l'Etat soudanais n'est pas l'objet de la présente procédure. A supposer que ses craintes se révèlent fondées, l'intéressé se trouverait simplement dans la même si­tuation que toute fonctionnaire vivant une situation conflictuelle avec son employeur (cf. arrêt du Tribunal fédéral 2A.543/2001 du 25 avril 2002 consid. 5.2). La loi soudanaise prévoit pour tout citoyen ayant atteint l'âge de 18 ans et jusqu'à l'âge de 33 ans l'obligation d'accomplir son service militaire. Le non-respect de ce devoir est sanctionné par un emprisonnement pouvant aller jusqu'à trois ans, par une amende ou par les deux (http://www.nyidanmark.dk/NR/rdonlyres/A42178E9-7044-48F0-A93E-36E1005D58A7/0/Sudanenred281002_eng.pdf, consulté en mars 2015). Or, X._______ a quitté son pays d'origine en 1998, soit à l'âge de 26 ans et il en a maintenant 43. N'ayant pas accompli son service militaire obligatoire avant son départ, il n'est aujourd'hui en tout état de cause plus en âge de servir; dans ces circonstances, sa situation militaire n'est pas de nature à entraîner de conséquences indésirables en cas de retour au Soudan. Il y a au surplus lieu de souligner que l'intéressé n'a versé au dossier aucun élément de preuve attestant qu'il aurait reçu une convocation au service militaire ou que les autorités soudanaises seraient à sa re­cherche. L'inaccomplissement de ses obligations n'a en outre pas empê­ché X._______ d'obtenir la délivrance d'un passeport en 2006, au surplus renouvelé jusqu'en 2011. En conclusion, les éléments figurant au dossier ne sont pas de nature à convaincre le TAF que les craintes manifestées par le recourant d'être l'objet de traitements contraires à l'art. 3 CEDH de la part de l'Etat souda­nais sont fondées. Il s'ensuit que l'exécution du renvoi de X._______ apparaît licite au sens de l'art. 83 al. 3 LEtr. 10.3.3 S'agissant du caractère raisonnablement exigible de l'exécution du renvoi, il apparaît que le Soudan connaît des conflits armés dans des ré­gions périphériques, et plus précisément au Darfour, South Kordofan et Blue Nile (http://www.bbc.com/news/world-africa-30354614 et http://www. hrw.org/world-report/2015/country-chapters/sudan, les deux consultés en mars 2015). Malgré un climat de tension, la capitale Khartoum, ville où le recourant a grandi et où vivent ses quatre frères et soeurs, ne connaît pas, en l'état,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L'exécution du renvoi de l'intéressé est, sous cet angle, raisonnablement exigible. 10.3.4 C'est en conséquence à bon droit que l'ODM a prononcé le renvoi de X._______. 11.Il ressort de ce qui précède que, par sa décision du 6 novembre 2013, l'autorité intimée n'a ni violé le droit fédéral, ni constaté des faits perti­nents de manière inexacte ou incomplète; en outre, la décision attaquée n'est pas inopportune (cf. art. 49 PA). Le recours est en conséquence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