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C-6922/2016 vom 11. Juli 2017</w:t>
      </w:r>
    </w:p>
    <w:p>
      <w:r>
        <w:t>Bundesverwaltungsgericht, 2017-07-11, FR</w:t>
      </w:r>
    </w:p>
    <w:p>
      <w:r>
        <w:rPr>
          <w:b/>
        </w:rPr>
        <w:t xml:space="preserve">Quelle: </w:t>
      </w:r>
      <w:r>
        <w:t>https://mcp.opencaselaw.ch/entscheid/bvger_C-6922_2016</w:t>
      </w:r>
    </w:p>
    <w:p>
      <w:r>
        <w:t>FR: TAF C-6922/2016 du 11 juillet 2017</w:t>
      </w:r>
    </w:p>
    <w:p>
      <w:r>
        <w:t>IT: TAF C-6922/2016 del 11 luglio 2017</w:t>
      </w:r>
    </w:p>
    <w:p>
      <w:pPr>
        <w:pStyle w:val="Heading2"/>
      </w:pPr>
      <w:r>
        <w:t>Regeste</w:t>
      </w:r>
    </w:p>
    <w:p>
      <w:r>
        <w:t>Droit à la rente</w:t>
      </w:r>
    </w:p>
    <w:p>
      <w:pPr>
        <w:pStyle w:val="Heading2"/>
      </w:pPr>
      <w:r>
        <w:t>Erwägungen</w:t>
      </w:r>
    </w:p>
    <w:p>
      <w:r>
        <w:rPr>
          <w:b/>
        </w:rPr>
        <w:t>E. 1.1</w:t>
      </w:r>
    </w:p>
    <w:p>
      <w:r>
        <w:t>Selon l'art. 37 de la loi fédérale du 17 juin 2005 sur le Tribunal administratif fédéral (LTAF, RS 173.32), la procédure devant ledit Tribunal est régie par la loi fédérale du 20 décembre 1968 sur la procédure administrative (PA, RS 172.021)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1.2</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de la loi fédérale du 20 décembre 1968 sur la procédure administrative (PA, RS 172.021).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8 novembre 2016 est recevable quant à la forme. Compte tenu du fait que le recourant a son domicile en Italie (AI pces 3/1 et 4/2) et travaillait en Suisse (AI pces 3/5, 4/3 et 15/2), il doit être qualifié de frontalier. Ainsi, dans le cas concret, l'OAI-VS a à bon droit mené la procédure d'instruction de la demande de prestations de l'assurance-invalidité et l'OAIE a quant à lui notifié la décision de refus (cf. AI pces 99, 121 et 135).</w:t>
      </w:r>
    </w:p>
    <w:p>
      <w:r>
        <w:rPr>
          <w:b/>
        </w:rPr>
        <w:t>E. 2.1</w:t>
      </w:r>
    </w:p>
    <w:p>
      <w:r>
        <w:t>Concernant le droit matériel applicable, l'affaire présente un aspect transfrontalier dans la mesure où le recourant, ressortissant italien, vivant en Italie - Etat membre de l'Union européenne -, a été assuré en Suisse comme frontalier dès le 1er janvier 2002 de manière ininterrompue (AI pce 8).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 128 V 317 consid. 1b/aa), avec notamment son annexe II réglant la coordination des systèmes de sécurité sociale par renvoi au droit européen.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 à titre d'exemple les arrêts du TAF C-3/2013 du 2 juillet 2013 consid. 3.2 et C-3985/2012 du 25 février 2013 consid. 2.1).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 883/2004 ; ATF 130 V 257 consid. 2.4 ; à titre d'exemple : arrêts du TF 8C_329/2015 du 5 juin 2015, 9C_54/2012 du 2 avril 2012, I 376/05 du 5 août 2005 consid. 1).</w:t>
      </w:r>
    </w:p>
    <w:p>
      <w:r>
        <w:rPr>
          <w:b/>
        </w:rPr>
        <w:t>E. 2.2</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2.3</w:t>
      </w:r>
    </w:p>
    <w:p>
      <w:r>
        <w:t>En l'occurrence, la présente cause doit être examinée à l'aune des dispositions du droit suisse en vigueur dans leur teneur au 6 octobre 2016, date de la décision attaquée (annexe TAF pce 1), qui marque la limite dans le temps du pouvoir d'examen de l'autorité de recours (ATF 129 V 4 consid. 1.2 et 121 V 366 consid. 1b). Par ailleurs, le Tribunal de céans se fondera sur l'état de fait, y compris l'état de santé du recourant, au jour de la décision, soit au 6 octobre 2016. Les éléments de fait postérieurs à cette date ne devant, en principe, pas être pris en considération, sauf s'ils permettent une meilleure compréhension de l'état de santé du recourant antérieur à la décision attaquée (cf. ATF 130 V 445 consid. 1.2.1 ; voir notamment arrêt du TAF C-31/2013 du 14 janvier 2014 consid. 3.1).</w:t>
      </w:r>
    </w:p>
    <w:p>
      <w:r>
        <w:rPr>
          <w:b/>
        </w:rPr>
        <w:t>E. 3</w:t>
      </w:r>
    </w:p>
    <w:p>
      <w:r>
        <w:t>Le Tribunal administratif fédéral établit les faits et apprécie les preuves d'office et librement (art. 12 PA). En outre, le Tribunal administratif fédéral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et n'examine les questions de droit non invoquées que dans la mesure où les arguments des parties ou le dossier l'y incitent (ATF 122 V 157 consid. 1a ; ATF 121 V 204 consid. 6c ; Jurisprudence des autorités administratives de la Confédération [JAAC] 61.31 consid. 3.2.2 ; Moser/Beusch/Kneubühler, Prozessieren vor dem Bundesverwaltungsgericht, 2013, p. 25 no 155, Kölz/Häner/Bertschi, Verwaltungsverfahren und Verwaltungsrechtspflege des Bundes, 3ème éd., 2013, nos 154 ss).</w:t>
      </w:r>
    </w:p>
    <w:p>
      <w:r>
        <w:rPr>
          <w:b/>
        </w:rPr>
        <w:t>E. 3.1</w:t>
      </w:r>
    </w:p>
    <w:p>
      <w:r>
        <w:t>In casu, l'objet du recours est le bien-fondé de la décision attaquée de l'OAIE du 6 octobre 2016, par laquelle il a été dénié tout droit à des prestations de l'assurance-invalidité à l'intéressé en raison du fait que ce dernier ne présentait pas d'atteinte invalidante au sens de l'AI (annexe TAF pce 1).</w:t>
      </w:r>
    </w:p>
    <w:p>
      <w:r>
        <w:rPr>
          <w:b/>
        </w:rPr>
        <w:t>E. 4.1</w:t>
      </w:r>
    </w:p>
    <w:p>
      <w:r>
        <w:t>La décision litigieuse fait suite à une première demande de rente déposée en 2010 suite à un accident professionnel intervenu en 2009 causant une atteinte à l'épaule gauche de l'intéressé (AI pce 3). Par décision du 8 janvier 2014, l'OAIE lui avait accordé une rente d'invalidité pour une période limitée, soit du 1er mars 2011 au 30 novembre 2013, dès lors qu'après cette date l'intéressé était à nouveau capable de travailler (pce 76). Cette décision, qui n'a pas fait l'objet d'un recours, est entrée en force de chose décidée. La présente affaire se fonde sur un état de fait similaire, puisque le recourant a présenté en 2015 une nouvelle demande de prestations basée sur des atteintes également à l'épaule gauche (AI pce 87).</w:t>
      </w:r>
    </w:p>
    <w:p>
      <w:r>
        <w:rPr>
          <w:b/>
        </w:rPr>
        <w:t>E. 4.2</w:t>
      </w:r>
    </w:p>
    <w:p>
      <w:r>
        <w:t>En application des art. 17 LPGA et 87 al. 2 et 3 du règlement du 17 janvier 1961 sur l'assurance-invalidité (RAI, RS 831.201 ; ATF 133 V 108 consid. 5 ; ATF 130 V 71 consid. 3.2 ; arrêt du Tribunal fédéral 9C_754/2015 du 18 août 2016 consid. 2 et les références citées),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 arrêt du TAF C-3636/2014 du 3 octobre 2016 consid. 4).</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effectué lorsque l'administration est entrée en matière sur la nouvelle demande (ATF 109 V 114 consid. 2b ;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Lorsque l'administration est entrée en matière selon l'art. 87 al. 3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133 V 108 ; ATF 130 V 71).</w:t>
      </w:r>
    </w:p>
    <w:p>
      <w:r>
        <w:rPr>
          <w:b/>
        </w:rPr>
        <w:t>E. 4.5</w:t>
      </w:r>
    </w:p>
    <w:p>
      <w:r>
        <w:t>En l'espèce, l'administration est entrée en matière sur la seconde demande de prestations déposée par le recourant. Par conséquent, le Tribunal doit examiner en se référant à la dernière décision entrée en force qui a été prise sur la base d'un examen matériel du droit de l'assuré à une rente si le recourant remplit nouvellement les conditions d'octroi d'une rente depuis le 1er octobre 2015 (art. 29 al. 1 LAI, cf. la nouvelle demande datée du 10 avril 2015 [AI pce 87] ; ATF 133 V 108 consid. 4.2).</w:t>
      </w:r>
    </w:p>
    <w:p>
      <w:r>
        <w:rPr>
          <w:b/>
        </w:rPr>
        <w:t>E. 5.1</w:t>
      </w:r>
    </w:p>
    <w:p>
      <w:r>
        <w:t>Pour avoir droit à une rente de l'assurance-invalidité suisse, tout requérant doit remplir, lors de la survenance de l'invalidité, cumulativement les conditions suivantes : - être invalide au sens de la LPGA/LAI (art. 8 LPGA ainsi que les art. 4, 28 et 29 al. 1 LAI) et - avoir versé des cotisations à l'AVS/AI suisse durant trois années au moins (art. 36 al. 1 LAI en vigueur depuis le 1er janvier 2008).</w:t>
      </w:r>
    </w:p>
    <w:p>
      <w:r>
        <w:rPr>
          <w:b/>
        </w:rPr>
        <w:t>E. 5.2</w:t>
      </w:r>
    </w:p>
    <w:p>
      <w:r>
        <w:t>En l'occurrence, le recourant a cotisé en Suisse en 1995 (juillet à novembre), en 2001 (avril à novembre) puis dès le 1er janvier 2002 jusqu'en 2009 au moins (AI pce 8), de sorte que la condition liée à la durée minimale de cotisations est remplie. Il reste ainsi à examiner si le recourant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 aux invalides. La constatation inexacte ou incomplète des faits pertinents est un motif de recours (art. 49 let. b PA).</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w:t>
      </w:r>
    </w:p>
    <w:p>
      <w:r>
        <w:rPr>
          <w:b/>
        </w:rPr>
        <w:t>E. 8.1</w:t>
      </w:r>
    </w:p>
    <w:p>
      <w:r>
        <w:t>Dans la présente cause, l'OAIE a rejeté, par décision du 6 octobre 2016, la demande de prestations d'invalidité du recourant. Il reconnait que les atteintes somatiques attestées au niveau de l'épaule gauche se sont péjorées entre le 8 janvier 2014, soit depuis la décision entrée en force relevant de la première demande de prestations d'invalidité de l'intéressé accordant une rente entière jusqu'au 30 novembre 2013, et la décision litigieuse du 6 octobre 2016. Selon l'autorité inférieure, ces atteintes ont certes causé une incapacité de travail totale du 26 septembre 2014 au 28 février 2015 (5 mois), puis du 22 avril 2015 jusqu'au 31 janvier 2016 (9 mois), toutefois dites incapacités ont duré moins d'une année et, dès le 1er février 2016, le recourant pouvait exercer une activité adaptée à 100% respectueuse de ses limitations fonctionnelles (AI pce 135). Dite décision est essentiellement basée sur les rapports SMR des 11 mars, 9 juin et 28 septembre 2016 (AI pces 117, 120 et 132) qui se fondent en substance sur les rapports du Dr S._______ des 22 octobre 2015 et 6 janvier 2016 (AI pce 115/2-5). Après examen des rapports médicaux présents au dossier, le Tribunal constate que ceux-ci n'ont pas les réquisits jurisprudentiels pour statuer valablement sur l'atteinte à la santé du recourant, respectivement sur sa capacité de travail. En effet, il ressort des rapports médicaux susmentionnés que les points litigieux n'ont pas fait l'objet d'une étude circonstanciée, que l'appréciation de la situation médicale n'est pas claire et que les conclusions des médecins concernés sont insuffisamment motivées (AI pces 115 et 131). L'Office compétent devra, dans un premier temps, effectuer des investigations additionnelles afin de déterminer l'état de santé complet du recourant ainsi que les limitations fonctionnelles y relatives. Dans un second temps, l'Office compétent devra déterminer l'impact des diagnostics sur la capacité de travail et l'exigibilité d'une activité adaptée respectueuse des limitations fonctionnelles retenues. Seulement après avoir reçu ces informations, l'OAIE pourra déterminer la perte de gain subi par le recourant et partant son taux d'invalidité, respectivement son droit aux mesures d'ordre professionnel. Par ailleurs, le Tribunal constate que la chronologie des incapacités de travail du recourant revêt dans le cas d'espèce une importance non négligeable. En effet, concernant la fin de la dernière incapacité de travail, le Dr T._______ (SMR) l'a arrêtée au 31 janvier 2016 (AI pce 132/4), alors que le Dr S._______ l'avait fixée ultérieurement, soit au 30 avril 2016 (AI pce 115/3). Cette disparité occasionne des conséquences juridiques non négligeables, dès lors qu'une éventuelle incapacité de travail retenue jusqu'au 30 avril 2016 (1 an) justifierait le droit à une rente d'invalidité (art. 28 al. 1 let. b LAI).</w:t>
      </w:r>
    </w:p>
    <w:p>
      <w:r>
        <w:rPr>
          <w:b/>
        </w:rPr>
        <w:t>E. 8.2</w:t>
      </w:r>
    </w:p>
    <w:p>
      <w:r>
        <w:t>Par ailleurs, il ressort du dossier que l'assureur-accidents a ordonné la mise sur pied d'une expertise, dont le recourant a été informé par courrier du 6 juillet 2016 (AI pce 158). Le Tribunal de céans constate que la décision de l'OAIE du 6 octobre 2016 ne tient pas compte du rapport de cette expertise, qui de surcroît n'est même pas présent au dossier. Malgré l'indépendance des décisions entre assurance-invalidité et assurance-accidents, des expertises ordonnées par l'assureur-accident peuvent être utilisées par l'assurance-invalidité,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Maurer/Gustavo Scartazzini/Marc Hürzeler, Bundessozialversicherungsrecht, 3ème éd., Bâle 2009, §10 no 39 ss) - n'a pas limité le champ d'investigation de l'expertise (cf. arrêt du TF 8C_558/2008 du 17 mars 2009 consid. 2.3 ; Valterio, op. cit., no 2053 s.). En l'espèce, dans la mesure où l'expertise de l'assureur-accidents est menée de façon globale sans être limitée par des questions liées à l'assurance-accidents, l'autorité inférieure devra en tenir compte avant de prononcer une décision sur le droit de l'intéressé à des prestations de l'assurance-invalidité.</w:t>
      </w:r>
    </w:p>
    <w:p>
      <w:r>
        <w:rPr>
          <w:b/>
        </w:rPr>
        <w:t>E. 8.3</w:t>
      </w:r>
    </w:p>
    <w:p>
      <w:r>
        <w:t>Enfin, l'OAIE a proposé lors de sa réponse l'admission du recours, l'annulation de la décision attaquée et le renvoi de la cause à l'administration afin qu'il soit procédé conformément à la prise de position de l'OAI-VS du 24 janvier 2017, à savoir procéder à des examens complémentaires dès lors que les examens médicaux sont à ce stade incomplets (TAF pce 8). Au vu de ce qui précède, le Tribunal ne voit pas de raison de s'écarter de la proposition de l'OAIE de compléter l'instruction avant de se prononcer à nouveau sur la demande de prestations d'invalidité datée du 10 avril 2015, ce d'autant que le recourant ne s'y est pas opposé (TAF pces 10, 12 et 13).</w:t>
      </w:r>
    </w:p>
    <w:p>
      <w:r>
        <w:rPr>
          <w:b/>
        </w:rPr>
        <w:t>E. 9</w:t>
      </w:r>
    </w:p>
    <w:p>
      <w:r>
        <w:t>Au vu de ce qui précède (cf. consid. 7 supra), le recours doit être admis et la décision du 6 octobre 2016 doit être annulée. Le dossier doit être renvoyé à l'OAIE pour complément d'instruction par toutes les mesures propres - notamment en tenant compte de l'expertise médicale de l'assurance-accidents - à clarifier l'état de santé ainsi que les capacités de travail du recourant. L'Office compétent procédera à une expertise médicale orthopédique qui se prononcera sur toutes les questions pertinentes pour pouvoir établir l'état de santé de l'intéressé et les incidences des atteintes à la santé sur sa capacité de travail entre le 27 novembre 2013 et le 6 octobre 2016, notamment en déterminant avec précision les dates des périodes d'incapacité de travail et en accompagnant cette détermination d'une motivation. L'OAIE rendra ensuite une nouvelle décision sur la base du dossier complété (art. 61 PA). Le Tribunal fédéral ayant précisé que le renvoi de l'affaire à l'autorité inférieure pour nouvelle instruction est notamment justifié lorsqu'il s'agit d'enquêter sur un fait médical qui n'a pas encore fait l'objet d'un examen (cf. ATF 137 V 210 consid. 4 ; arrêt du TF 8C_633/2014 du 11 décembre 2014 consid. 3.2 et 3.3).</w:t>
      </w:r>
    </w:p>
    <w:p>
      <w:r>
        <w:rPr>
          <w:b/>
        </w:rPr>
        <w:t>E. 10.1</w:t>
      </w:r>
    </w:p>
    <w:p>
      <w:r>
        <w:t>En règle générale, les frais de procédure sont en principe mis à la charge de la partie qui succombe (art. 63 al. 1 1ère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 En l'occurrence, il n'y a pas lieu de percevoir de frais de procédure, dès lors que le recourant a obtenu gain de cause par le renvoi de l'affaire à l'OAIE et qu'aucun frais de procédure n'est mis à la charge de l'autorité inférieure. Partant, l'avance de frais présumée versée par le recourant à hauteur de Fr. 800.- (pces TAF 2 et 4) lui sera restituée dès l'entrée en force du présent arrêt.</w:t>
      </w:r>
    </w:p>
    <w:p>
      <w:r>
        <w:rPr>
          <w:b/>
        </w:rPr>
        <w:t>E. 10.2</w:t>
      </w:r>
    </w:p>
    <w:p>
      <w:r>
        <w:t>Le Tribunal peut allouer à la partie qui a entièrement ou partiellement obtenu gain de cause une indemnité pour les frais indispensables et relativement élevés qui lui ont été occasionnés (cf. art 64 PA et art. 7 FITAF). Les honoraires du représentant sont fixés, selon l'appréciation de l'autorité, en raison de l'importance et de la difficulté du litige, ainsi que d'après le travail et le temps que le représentant a dû y consacrer. Le Tribunal rappelle qu'il s'agit d'une procédure ordinaire en assurance-invalidité laquelle est gouvernée par la maxime inquisitoire et la maxime d'office, ce qui est de nature à faciliter la tâche de l'avocat (ATF 119 V 48 consid. 4a). En l'espèce, il se justifie d'allouer au recourant une indemnité à titre de dépens fixée à Fr. 2'800.- à charge de l'OAIE. Dite indemnité tient compte du travail du mandataire professionnel du recourant, à savoir la rédaction d'un mémoire de recours de 12 pages (TAF pce 1), d'un courrier d'observations d'une page le 21 février 2017 (TAF pce 10) et de trois courriers les 13 janvier, 30 mars et 2 mai 2017 (TAF pces 6 et 12 ; frais compris ; cf. art. 9 al. 1 let. c FITAF). S'agissant d'une défense privée, la TVA n'est pas due sur des prestations d'avocat fournies à un assuré résidant à l'étranger (art. 1ter et 8 de la loi fédérale du 12 juin 2009 régissant la taxe sur la valeur ajourée [LTVA, RS 641.20] ; arrêts du TF 5A_504/2015 du 22 octobre 2015 consid. 3.2.2 a contrario ; ATF 141 IV 344 consid. 4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