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C-6920/2009 vom 22. Juli 2010</w:t>
      </w:r>
    </w:p>
    <w:p>
      <w:r>
        <w:t>Bundesverwaltungsgericht, 2010-07-22, FR</w:t>
      </w:r>
    </w:p>
    <w:p>
      <w:r>
        <w:rPr>
          <w:b/>
        </w:rPr>
        <w:t xml:space="preserve">Quelle: </w:t>
      </w:r>
      <w:r>
        <w:t>https://mcp.opencaselaw.ch/entscheid/bvger_C-6920_2009</w:t>
      </w:r>
    </w:p>
    <w:p>
      <w:r>
        <w:t>FR: TAF C-6920/2009 du 22 juillet 2010</w:t>
      </w:r>
    </w:p>
    <w:p>
      <w:r>
        <w:t>IT: TAF C-6920/2009 del 22 luglio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d ch. 1 de la loi du 17 juin 2005 sur le Tribunal fédéral [LTF ; RS 173.110]).</w:t>
      </w:r>
    </w:p>
    <w:p>
      <w:r>
        <w:rPr>
          <w:b/>
        </w:rPr>
        <w:t>E. 1.2</w:t>
      </w:r>
    </w:p>
    <w:p>
      <w:r>
        <w:t>La procédure est régie par la PA, la LTAF et la LTF, à moins que la LAsi n'en dispose autrement (cf. art. 6 LAsi).</w:t>
      </w:r>
    </w:p>
    <w:p>
      <w:r>
        <w:rPr>
          <w:b/>
        </w:rPr>
        <w:t>E. 1.3</w:t>
      </w:r>
    </w:p>
    <w:p>
      <w:r>
        <w:t>La recourante a qualité pour recourir (cf. art. 105 LAsi et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Lorsqu'il entend faire usage de l'art. 14 al. 2 LAsi, le canton le signale immédiatement à l'ODM (cf. art. 14 al. 3 LAsi).</w:t>
      </w:r>
    </w:p>
    <w:p>
      <w:r>
        <w:rPr>
          <w:b/>
        </w:rPr>
        <w:t>E. 3.2.1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 RO 2006 4739). A compter de l'entrée en vigueur, le 1er janvier 2008, de la loi fédérale du 16 décembre 2005 sur les étrangers (LEtr ; RS 142.20) et de ses ordonnances d'exécution (dont l'ordonnance du 24 octobre 2007 relative à l'admission, au séjour et à l'exercice d'une activité lucrative [OASA ; RS 142.201]), l'ancien art. 33 OA 1 a été abrogé et remplacé par l'art. 31 OASA, lequel comprend dorénavant une liste exemplative des critères à examiner pour la reconnaissance d'un cas individuel d'extrême gravité.</w:t>
      </w:r>
    </w:p>
    <w:p>
      <w:r>
        <w:rPr>
          <w:b/>
        </w:rPr>
        <w:t>E. 3.2.2</w:t>
      </w:r>
    </w:p>
    <w:p>
      <w:r>
        <w:t>En l'espèce, les critères applicables au cas de rigueur grave au sens de l'art 14 al. 2 LAsi sont à examiner en relation avec l'art. 31 OASA entré en vigueur le 1er janvier 2008, dès lors que le SMIG s'est déclaré disposé à faire usage de l'art. 14 al. 2 LAsi en date du 5 février 2009.</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la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préavisée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(sur les critiques émises à ce sujet, cf. ATAF 2009/40 consid. 3.4.2 ainsi que les références citées). En d'autres termes, le droit fédéral ne ménage pas la possibilité pour les cantons de concéder des droits de partie aux personnes ayant invoqué le bénéfice de l'art. 14 al. 2 LAsi (cf. les arrêts du Tribunal fédéral 2C_853/2008 du 28 janvier 2009 consid. 3.1 et 2D_90/2008 du 9 septembre 2008 consid. 2.1 et les références citées). Il résulte de ce qui précède qu'en dépit d'une terminologie similaire, la procédure d'approbation mentionnée à l'art. 14 al. 2 LAsi revêt une nature spéciale par rapport à la procédure d'approbation figurant dans la LEtr.</w:t>
      </w:r>
    </w:p>
    <w:p>
      <w:r>
        <w:rPr>
          <w:b/>
        </w:rPr>
        <w:t>E. 4.1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 RO 1986 1791), et qui figure actuellement, entre autres, à l'art. 30 al. 1 let. b LEtr (cf. à ce sujet ATAF 2009/40 consid. 5.2 et 5.3). Il est d'ailleurs significatif que le renvoi aux dispositions légales figurant à l'art. 31 OASA mentionne tant l'art. 30 al. 1 let. b LEtr que l'art. 14 al. 2 LAsi.</w:t>
      </w:r>
    </w:p>
    <w:p>
      <w:r>
        <w:rPr>
          <w:b/>
        </w:rPr>
        <w:t>E. 4.2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 ATF 130 II 39 consid. 3). Il ressort du texte et de l'emplacement de l'art. 14 al. 2 LAsi (qui suit l'art. 14 al. 1 LAsi, lequel consacre le principe de l'exclusivité des procédures d'asile, cf. ci-dessus consid 3.3) que cette disposition est également appelée à revêtir un caractère exceptionnel.</w:t>
      </w:r>
    </w:p>
    <w:p>
      <w:r>
        <w:rPr>
          <w:b/>
        </w:rPr>
        <w:t>E. 4.3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l'intéressée aux conditions d'admission doit engendrer pour elle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références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l'intéressée avec la Suisse soit si étroite qu'on ne saurait exiger d'elle qu'elle aille vivre dans un autre pays, notamment dans son pays d'origine (cf. ATAF 2007/45 consid. 4.1 et 4.2, ATAF 2007/16 consid. 5.1 et 5.2 et la jurisprudence et doctrine citées). A cet égard, les relations de travail, d'amitié ou de voisinage que la recourante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Il convient de souligner enfin qu'à teneur de l'art. 31 al. 2 OASA, la requérante doit justifier de son identité.</w:t>
      </w:r>
    </w:p>
    <w:p>
      <w:r>
        <w:rPr>
          <w:b/>
        </w:rPr>
        <w:t>E. 5.1</w:t>
      </w:r>
    </w:p>
    <w:p>
      <w:r>
        <w:t>En l'espèce, s'agissant des conditions auxquelles l'art. 14 al. 2 LAsi subordonne l'octroi d'une autorisation de séjour, il apparaît que A._______ séjourne depuis plus de cinq ans en Suisse, si bien que la condition de la lettre a de l'art. 14 al. 2 LAsi est remplie. La recourante réside en effet en Suisse depuis le 25 novembre 2002 et totalise ainsi plus de sept ans et demi de présence dans ce pays, au bénéfice d'une simple tolérance cantonale depuis l'entrée en force, le 9 juillet 2003, de la décision de l'ODR du 22 avril 2003, prononçant notamment son renvoi.</w:t>
      </w:r>
    </w:p>
    <w:p>
      <w:r>
        <w:rPr>
          <w:b/>
        </w:rPr>
        <w:t>E. 5.2</w:t>
      </w:r>
    </w:p>
    <w:p>
      <w:r>
        <w:t>Le Tribunal constate par contre que le lieu du séjour de la recourante n'a pas toujours été connu des autorités (art. 14 al. 2 let. b LAsi).</w:t>
      </w:r>
    </w:p>
    <w:p>
      <w:r>
        <w:rPr>
          <w:b/>
        </w:rPr>
        <w:t>E. 5.2.1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et jurisprudence citée). Dans la présente cause, le texte de l'art. 14 al. 2 let. b LAsi est clair et les versions allemande et italienne de cette disposition (selon lesquelles: "der Aufenthaltsort der betroffenen Person den Behörden immer bekannt war", respectivement "il luogo di soggiorno dell'interessato era sempre noto alle autorità") ne laissent planer aucun doute sur l'obligation de la requérante de toujours faire connaître son lieu de séjour aux autorités pour pouvoir prétendre à l'octroi d'une autorisation de séjour en application de cette disposition. La doctrine s'est par ailleurs également exprimée dans ce sens : "Wer während des Asylverfahrens oder nach rechtskräftiger Abweisung des Asylgesuches untertaucht, soll keine humanitäre Aufenthaltsbewilligung erhalten" (cf. Peter Nideröst, Sans papiers in der Schweiz, in : Ausländerrecht, Eine umfassende Darstellung der Rechtsstellung von Ausländerinnen und Ausländern in der Schweiz von A(syl) bis Z(ivilrecht), 2ème éd., Peter Uebersax/Beat Rudin/Thomas Hugi Yar/Thomas Geiser [éd.], Bâle 2009, N 9.38, p. 385).</w:t>
      </w:r>
    </w:p>
    <w:p>
      <w:r>
        <w:rPr>
          <w:b/>
        </w:rPr>
        <w:t>E. 5.2.2</w:t>
      </w:r>
    </w:p>
    <w:p>
      <w:r>
        <w:t>Du dossier, il apparaît que A._______ a disparu une première fois, du 31 janvier 2007 au 27 mars 2007. Elle a exposé, tout en contestant avoir, à proprement parler, disparu, avoir eu un moment de dépression et de déséquilibre l'ayant amenée à se réfugier dans le jeûne et la prière. La recourante a disparu, une seconde fois, le 31 janvier 2010, et n'est pour l'heure, à l'examen des pièces à disposition du Tribunal, pas réapparue.</w:t>
      </w:r>
    </w:p>
    <w:p>
      <w:r>
        <w:rPr>
          <w:b/>
        </w:rPr>
        <w:t>E. 5.2.3</w:t>
      </w:r>
    </w:p>
    <w:p>
      <w:r>
        <w:t>Dans ces circonstances, l'intéressée ne remplit pas la condition posée par l'art. 14 al. 2 let. b LAsi. Les explications qu'elle a fournies pour justifier sa disparition, deux mois durant, en 2007, soit une dépression ayant nécessité une retraite prolongée, explications demeurées par ailleurs floues et étayées par aucune pièce, ne sont pas de nature à remettre en cause cet état de fait. Pour cette raison déjà, le recours doit être rejeté.</w:t>
      </w:r>
    </w:p>
    <w:p>
      <w:r>
        <w:rPr>
          <w:b/>
        </w:rPr>
        <w:t>E. 5.3</w:t>
      </w:r>
    </w:p>
    <w:p>
      <w:r>
        <w:t>Par surabondance, le Tribunal constate, sur un autre plan, que l'intégration socio-professionnelle de A._______ ne revêt pas un caractère à ce point exceptionnel qu'elle puisse entraîner la reconnaissance d'un cas individuel d'un rigueur grave au sens de l'art. 14 al. 2 let. c LAsi.</w:t>
      </w:r>
    </w:p>
    <w:p>
      <w:r>
        <w:rPr>
          <w:b/>
        </w:rPr>
        <w:t>E. 5.3.1</w:t>
      </w:r>
    </w:p>
    <w:p>
      <w:r>
        <w:t>En effet, peu marquant, le parcours professionnel de la recourante est essentiellement caractérisé par sa brièveté, celle-ci ayant travaillé une année seulement, entre juillet 2008 et juillet 2009 (cf. contrat de travail du 18 juin 2008, versé au dossier cantonal) - elle travaillait toutefois toujours en août 2009, à mi-temps, en qualité de coiffeuse mais s'est retrouvée en incapacité totale de travail suite à une intervention chirurgicale effectuée à la mi-août 2009 (cf. lettre du SMIG adressée à l'ODM en date du 3 août [recte: septembre] 2009) -, dans un salon de coiffure et de manucurie, à Neuchâtel. Auparavant, l'intéressée avait effectué une formation d'aide soignante et un stage pratique dans une institution hospitalière du canton du Jura. Par cette formation, elle n'a pas acquis des connaissances ou des qualifications spécifiques ne pouvant être mises en pratique dans son pays. Au contraire, cet acquis est susceptible de faciliter sa réintégration en République démocratique du Congo, pays où elle a vécu les vingt-quatre premières années de sa vie.</w:t>
      </w:r>
    </w:p>
    <w:p>
      <w:r>
        <w:rPr>
          <w:b/>
        </w:rPr>
        <w:t>E. 5.3.2</w:t>
      </w:r>
    </w:p>
    <w:p>
      <w:r>
        <w:t>Sur le plan social, A._______ s'est distinguée en présidant une association à but religieux. Malgré cela, il n'apparaît pas qu'elle ait tissé des relations particulièrement étroites avec sa nouvelle communauté sociale en Suisse.</w:t>
      </w:r>
    </w:p>
    <w:p>
      <w:r>
        <w:rPr>
          <w:b/>
        </w:rPr>
        <w:t>E. 5.3.3</w:t>
      </w:r>
    </w:p>
    <w:p>
      <w:r>
        <w:t>Pour ce qui a trait à la situation financière de l'intéressée, il convient de souligner la subsistance, malgré les louables efforts consentis pour parvenir à leur remboursement, de dettes non-remboursées (situation au 26 juin 2009 ; cf. ci-dessus, let. E in fine) et la présence d'actes de défaut de biens.</w:t>
      </w:r>
    </w:p>
    <w:p>
      <w:r>
        <w:rPr>
          <w:b/>
        </w:rPr>
        <w:t>E. 5.3.4</w:t>
      </w:r>
    </w:p>
    <w:p>
      <w:r>
        <w:t>Finalement, le Tribunal ne saurait passer sous silence les plaintes qui ont été déposées à son encontre auprès des autorités pénales de la République et canton de Genève pour des faits - notamment des insultes et menaces - s'étant déroulés, aux dires des plaignants, à plusieurs reprises entre septembre 2006 et avril 2008 et ayant pour origine des rapports concurrentiels et conflictuels entre la soeur de A._______, dénommée B._______, gérante d'un salon de coiffure sis (...), à Genève, et un commerce voisin. Toutefois, la recourante n'a, pour l'heure et sur la base des informations à disposition du Tribunal, pas fait l'objet d'une condamnation pénale.</w:t>
      </w:r>
    </w:p>
    <w:p>
      <w:r>
        <w:rPr>
          <w:b/>
        </w:rPr>
        <w:t>E. 5.4</w:t>
      </w:r>
    </w:p>
    <w:p>
      <w:r>
        <w:t>Le Tribunal n'ignore pas que le retour d'un étranger dans son pays après un séjour de plusieurs années en Suisse n'est pas exempt de difficultés. En cas de retour dans son pays, la recourante se trouvera sans doute dans une situation matérielle sensiblement moins favorable que celle dont elle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Cela dit, l'autorité de céans est consciente des mauvaises conditions sanitaires et des problèmes de malnutrition qui règnent en République démocratique du Congo, spécifiquement pour des enfants âgés de moins de six ans (cf. à ce sujet l'arrêt du Tribunal administratif fédéral C-8020/2008 consid. 8 et les arrêts cités). L'exécution du renvoi de la recourante dans son pays d'origine avait fait l'objet d'une analyse par l'ODR dans sa décision du 22 avril 2003. Dite autorité avait jugé le renvoi de A._______ à la fois possible, licite et raisonnablement exigible. Le 26 février 2010, l'intéressée a informé le Tribunal qu'elle était enceinte, sans pour autant accompagner cette affirmation d'une preuve et d'explications complémentaires relatives notamment au terme de la grossesse et à l'identité du père. Ce fait nouveau, et ses éventuelles incidences, n'ont toutefois pas à être discutés sous l'angle de l'art. 14 al. 2 LAsi, mais devront être examinés par les autorités compétentes dans le cadre d'un éventuel réexamen de la décision d'exécution du renvoi. Cela étant, s'agissant de la réintégration de la recourante dans son pays d'origine, le Tribunal constate qu'elle dispose d'une formation d'aide soignante pouvant être invoquée à l'appui de ses recherches d'emploi. Elle a également effectué des études en gestion d'entreprise et de commerce à l'Université de Bukavu, ville où elle a travaillé, avant son expatriation, comme vendeuse pour une société puis comme assistante, chargée de la logistique, auprès de la Ligue des éducateurs civiques. La recourante possède en outre des connaissances de la langue anglaise et maîtrise le français, ce qui constituera certainement un atout. Dans ces circonstances, elle dispose de bonnes possibilités de réintégration professionnelle dans son pays au sens de l'art. 31 al.1 let. g OASA. En outre, A._______, bien que célibataire (cf. document du contrôle des habitants de la Ville de Neuchâtel du 16 septembre 2008 intitulé "Arrivée pour étranger", versé au dossier cantonal), disposera à son retour en République démocratique du Congo, contrairement à ses affirmations, d'un tissu familial dense, sa fille, dénommée C._______, aujourd'hui âgée de dix-huit ans, deux frères et cinq soeurs y résidant (cf. procès-verbal de l'audition de A._______ par l'ODR en date du 4 décembre 2002, p. 3). Ils sont susceptibles de constituer des appuis importants dans les efforts que la recourante devra consentir pour se réintégrer professionnellement et socialement dans son pays d'origine.</w:t>
      </w:r>
    </w:p>
    <w:p>
      <w:r>
        <w:rPr>
          <w:b/>
        </w:rPr>
        <w:t>E. 5.5</w:t>
      </w:r>
    </w:p>
    <w:p>
      <w:r>
        <w:t>En conséquence de tout ce qui précède, c'est à bon droit que l'ODM a refusé de donner son approbation à l'octroi d'une autorisation de séjour en faveur de A._______.</w:t>
      </w:r>
    </w:p>
    <w:p>
      <w:r>
        <w:rPr>
          <w:b/>
        </w:rPr>
        <w:t>E. 6</w:t>
      </w:r>
    </w:p>
    <w:p>
      <w:r>
        <w:t>Par sa décision du 5 octobre 2009, l'ODM n'a ni violé le droit fédéral, ni constaté des faits pertinents de manière inexacte ou incomplète. En outre, la décision attaquée n'est pas inopportune (art. 49 PA). En conséquence, le recours est rejeté. Vu l'issue de la cause, il y a lieu de mettre les frais de procédure à la charge de la recourante (cf. art. 63 al. 1 PA, ainsi que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