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C-6907/2009 vom 17. März 2011</w:t>
      </w:r>
    </w:p>
    <w:p>
      <w:r>
        <w:t>Bundesverwaltungsgericht, 2011-03-17, FR</w:t>
      </w:r>
    </w:p>
    <w:p>
      <w:r>
        <w:rPr>
          <w:b/>
        </w:rPr>
        <w:t xml:space="preserve">Quelle: </w:t>
      </w:r>
      <w:r>
        <w:t>https://mcp.opencaselaw.ch/entscheid/bvger_C-6907_2009</w:t>
      </w:r>
    </w:p>
    <w:p>
      <w:r>
        <w:t>FR: TAF C-6907/2009 du 17 mars 2011</w:t>
      </w:r>
    </w:p>
    <w:p>
      <w:r>
        <w:t>IT: TAF C-6907/2009 del 17 marzo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(cf. art. 1 al. 2 LTAF en relation avec l'art. 83 let. c ch. 2, 4 et 5 de la loi du 17 juin 2005 sur le Tribunal fédéral [LTF, RS 173.110]).</w:t>
      </w:r>
    </w:p>
    <w:p>
      <w:r>
        <w:rPr>
          <w:b/>
        </w:rPr>
        <w:t>E. 1.3</w:t>
      </w:r>
    </w:p>
    <w:p>
      <w:r>
        <w:t>A moins que la LTAF n'en dispose autrement, la procédure devant le TAF est régie par la PA (art. 37 LTAF).</w:t>
      </w:r>
    </w:p>
    <w:p>
      <w:r>
        <w:rPr>
          <w:b/>
        </w:rPr>
        <w:t>E. 1.4</w:t>
      </w:r>
    </w:p>
    <w:p>
      <w:r>
        <w:t>Les recourants ont qualité pour recourir (art. 48 al. 1 PA). Présenté dans la forme et les délais prescrits par la loi, leur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3.5</w:t>
      </w:r>
    </w:p>
    <w:p>
      <w:r>
        <w:t>En vertu de l'art. 40 al. 1 LEtr, les autorisations prévues aux art. 32 à 35 et 37 à 39 sont octroyées (respectivement renouvelées) par les cantons, sous réserve des compétences de la Confédération en matière de procédure d'approbation (art. 99) notamment. Selon l'art. 99 LEtr, le Conseil fédéral détermine les cas dans lesquels les autorisations de courte durée, de séjour ou d'établissement sont soumises à l'approbation de l'ODM (cf. arrêt du Tribunal administratif fédéral C-2875/2010 du 14 janvier 2011 consid. 4.1 et 4.2).</w:t>
      </w:r>
    </w:p>
    <w:p>
      <w:r>
        <w:rPr>
          <w:b/>
        </w:rPr>
        <w:t>E. 4.1</w:t>
      </w:r>
    </w:p>
    <w:p>
      <w:r>
        <w:t>A teneur de l'art. 30 al. 1 LEtr, il est possible de déroger aux conditions d'admission (art. 18 à 29) notamment dans le but de tenir compte des cas individuels d'une extrême gravité ou d'intérêts publics majeurs (let. b).L'art.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Martina Caroni/Thomas Gächter/ Daniela Turnherr [éd.], Bundesgesetz über die Aus­länderinnen und Ausländer [AuG], Berne 2010, p. 226s. n. 2 et 3 ad art. 30 LEtr).</w:t>
      </w:r>
    </w:p>
    <w:p>
      <w:r>
        <w:rPr>
          <w:b/>
        </w:rPr>
        <w:t>E. 4.2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de 1986, RO 1986 1791, cf. message précité du 8 mars 2002, spéc. p. 3543 ad art. 30 du projet [qui correspond à l'art. 30 LEtr]) ; ATAF 2009/40 consid. 5 p. 567ss [sur la portée de l'art. 14 al. 2 let. c LAsi], spéc. consid. 5.2.2 p. 569s. ; arrêt du Tribunal fédéral 8C_724/2009 du 11 juin 2010 consid. 5.3.1 ; Good/Bosshard, op. cit., p. 227s. n. 7 ad art. 30 LEtr).</w:t>
      </w:r>
    </w:p>
    <w:p>
      <w:r>
        <w:rPr>
          <w:b/>
        </w:rPr>
        <w:t>E. 4.3</w:t>
      </w:r>
    </w:p>
    <w:p>
      <w:r>
        <w:t>Ainsi qu'il ressort de la formulation de l'art. 30 al. 1 let. b LEtr ("cas individuel d'une extrême gravité"), cette disposition, à l'instar de l'art. 13 let. f OLE ("cas personnel d'extrême gravité"), constitue une disposition dérogatoire présentant un caractère exceptionnel.</w:t>
      </w:r>
    </w:p>
    <w:p>
      <w:r>
        <w:rPr>
          <w:b/>
        </w:rPr>
        <w:t>E. 4.4</w:t>
      </w:r>
    </w:p>
    <w:p>
      <w:r>
        <w:t>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4.5</w:t>
      </w:r>
    </w:p>
    <w:p>
      <w:r>
        <w:t>Selon la jurisprudence précitée (applicable par analogie in casu), lorsqu'une famille sollicite la reconnaissance d'un cas de rigueur au sens de l'art. 13 let. f OLE et, partant,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Wurzburger, op. cit.,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5.1</w:t>
      </w:r>
    </w:p>
    <w:p>
      <w:r>
        <w:t>En l'espèce, A._______ et son épouse ont séjourné en Suisse au bénéfice d'une autorisation de séjour pour études respectivement d'octobre 1998 à fin novembre 2005 et d'octobre 1999 à fin novembre 2005. Or, durant toutes ces années, le prénommé n'a réussi à obtenir qu'un certificat de maîtrise de spécialisation en hydrologie et un diplôme d'études postgrades EPF en aménagements hydrauliques décernés par l'EPFL. Quant à B._______, qui était initialement venue sur territoire helvétique afin d'entreprendre des études à la faculté de droit de l'Université de Genève, elle ne s'est vue délivrer qu'un certificat d'études françaises par l'Ecole de langue et de civilisation française de l'Université de Genève avant de poursuivre ses études en vue d'obtenir un diplôme d'études spécialisées en français, langues étrangères. Bien qu'ils résident désormais depuis respectivement plus de douze et onze ans en Suisse, qu'ils n'aient donné lieu à aucune plainte pénale et qu'ils paraissent s'y être bien intégrés, les lettres de soutien et attestations qu'ils ont versées en cause (qui émanent notamment de leurs employeurs, d'amis, de connaissances et de voisins) démontrant que ceux-ci ont réussi à gagner la sympathie de leur entourage, ces circonstances ne sont pas suffisantes pour la reconnaissance d'une situation d'extrême gravité (cf. dans le même sens notamment l'arrêt du Tribunal fédéral 2A.6/2004 du 9 mars 2004 consid. 2 concernant l'art. 13 let. f OLE).</w:t>
      </w:r>
    </w:p>
    <w:p>
      <w:r>
        <w:rPr>
          <w:b/>
        </w:rPr>
        <w:t>E. 5.2</w:t>
      </w:r>
    </w:p>
    <w:p>
      <w:r>
        <w:t>Il s'impose de souligner d'abord que les intéressés n'ont été admis à résider sur territoire helvétique que dans le cadre d'une autorisation de séjour pour études. Or, une telle autorisation revêt un caractère temporaire et est destinée à accueillir en Suisse des étudiants étrangers pour qu'ils y acquièrent une formation et la mettent ensuite au service de leur pays. Elle ne vise donc pas à permettre à ces étudiants, arrivés au terme de leurs études ou après un échec définitif, de rester en Suisse pour y travailler (cf. arrêt du Tribunal administratif fédéral C-3854/2009 du 16 mars 2010 consid. 7.2 et jurisprudence citée). Les recourants étaient dès lors parfaitement conscients que leur séjour en Suisse était limité à la durée de leurs études et qu'ils devraient retourner dans leur pays au terme de leur formation. Durant leurs études, ils ont d'ailleurs affirmé qu'ils entendaient rentrer définitivement dans leur patrie au terme de celles-ci pour y exercer leur métier (cf. lettres des 12 décembre 2001 et 15 décembre 2005 de A._______ et courriers des 10 janvier 2003 et 29 novembre 2005 de B._______). Il y a également lieu de relever que les autorités genevoises ont été particulièrement tolérantes envers les intéressés, dès lors qu'ils ont changé d'orientation à plusieurs reprises et que la prénommée a même modifié son but initial, comme déjà mentionné ci-dessus.</w:t>
      </w:r>
    </w:p>
    <w:p>
      <w:r>
        <w:rPr>
          <w:b/>
        </w:rPr>
        <w:t>E. 5.3</w:t>
      </w:r>
    </w:p>
    <w:p>
      <w:r>
        <w:t>Il apparaît ainsi que s'ils sont encore en Suisse depuis l'échéance de leurs dernières autorisations de séjour (30 novembre 2005), c'est uniquement en raison d'une simple tolérance cantonale, laquelle ne revêt qu'un caractère provisoire et aléatoire. Les requérants sont donc malvenus de tirer argument de la durée de leur séjour en Suisse pour prétendre bénéficier de l'art. 30 al. 1 let. b LEtr. Si leur séjour dans ce pays s'est prolongé bien au-delà de la durée initialement prévue de leurs études, ils en portent seuls la responsabilité, puisque elle résulte notamment des changements d'orientation dans leurs études. Même si le Tribunal fédéral a plusieurs fois relevé que « le fait de tolérer des séjours de plus de dix ans pour études finit forcément par poser un problème humain » (cf. arrêt 2A.317/2006 précité, consid. 3 in fine), il n'en demeure pas moins dans les circonstances d'espèce que la longue durée du séjour en Suisse ne saurait, à elle seule, justifier l'octroi d'une autorisation de séjour en dérogation aux conditions d'admission fondée sur la disposition précitée. Les recourants ne se trouvent pas en effet dans une situation fondamentalement différente de celle de beaucoup d'autres étrangers appelés à rentrer dans leur pays d'origine après avoir effectué leurs études en Suisse. Au demeurant, ils ne sauraient non plus se prévaloir du fait qu'ils ont déposé une demande de renouvellement de leurs autorisations de séjour pour études au mois de novembre 2005 qui les habilitait à résider en Suisse jusqu'à la décision portant sur leur requête, dans la mesure où ils ont sciemment donné de faux renseignements à l'OCP concernant leur situation, les intéressés ayant en effet eux-mêmes admis avoir abandonné leurs études respectives en janvier et avril-mai 2005 (cf. entretien du 18 mars 2008 auprès de l'OCP).</w:t>
      </w:r>
    </w:p>
    <w:p>
      <w:r>
        <w:rPr>
          <w:b/>
        </w:rPr>
        <w:t>E. 5.4</w:t>
      </w:r>
    </w:p>
    <w:p>
      <w:r>
        <w:t>Certes, il convient de retenir que ces derniers parlent bien le français et qu'ils ne font l'objet d'aucune plainte, ni d'aucune poursuite. Ces éléments ne sauraient être pour autant décisifs. S'il n'est pas contesté que, depuis leur venue en Suisse, ils se sont créés un nouvel environnement dans lequel ils se sont bien adaptés, ils ne se sont pas pour autant constitués avec ce pays des attaches à ce point profondes et durables qu'ils ne puissent plus envisager un retour dans leur pays d'origine. S'il est certes avéré que les recourants ont tissé des liens non négligeables avec leur entourage, il n'en demeure pas moins que leur intégration sociale ne revêt pas un caractère exceptionnel. Aucun élément du dossier ne permet en effet de penser que les intéressés se seraient spécialement investis dans la vie associative ou culturelle locale depuis leur arrivée en Suisse.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précité consid. 4.2 p. 578s., ATAF 2007/45 précité consid. 4.2 p. 589s., ATAF 2007/16 précité consid. 5.2 p. 195s., et la jurisprudence citée). Par ailleurs, les pièces du dossier révèlent qu'au regard de la nature des emplois qu'ils ont exercés (le mari a oeuvré comme préparateur de voitures, auxiliaire, chauffeur-livreur, manutentionnaire et aide laboratoire pour une boulangerie, alors que son épouse travaille en qualité de gestionnaire auprès de la caisse de chômage Unia), n'ont pas acquis de qualifications ou de connaissances spécifiques que seule la poursuite de leur séjour en Suisse leur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en exerçant des activités pour lesquelles ils étaient largement surqualifiés. A cet égard, il sied de relever que A._______ est au bénéfice d'une excellente formation, puisqu'il a obtenu le grade d'ingénieur agronome, orientation génie rural de la faculté agronomique de Gembloux, ainsi qu'un certificat de maîtrise de spécialisation en hydrologie et un diplôme d'études postgrades EPF en aménagements hydrauliques, et d'une bonne expérience professionnelle (il a travaillé en qualité d'ingénieur junior auprès d'une société d'études et d'applications hydrauliques à Madagascar de 1995 à 1998 et, durant son séjour en Suisse, il a effectué un stage auprès d'un bureau d'ingénieurs géomètres et du génie rural à Yverdon, ainsi qu'un stage, de plus d'une année, auprès de l'OFEG). Quant à son épouse, elle est titulaire d'une licence d'enseignement en gestion obtenue dans sa patrie (cf. curriculum vitae figurant au dossier), ainsi que d'un certificat d'études françaises et d'un diplôme d'études spécialisées en français (cf. déterminations du 3 août 2009 p. 3). Si l'on tient compte des réelles qualifications des recourants, force est d'admettre que leur intégration sur le marché du travail genevois n'est pas particulièrement réussie. A cela s'ajoute que, le 1er novembre 2010, l'OCP a transmis copie du formulaire de déclaration de fin des rapports de service relatif au prénommé en tant que chauffeur-livreur à temps partiel pour une boulangerie. Par surabondance, il s'impose d'observer qu'ils n'ont pas toujours fait preuve d'un comportement exempt de critiques envers les autorités de leur pays d'accueil, dès lors qu'ils ont changé d'orientation dans leurs études sans en aviser préalablement l'OCP et que, comme déjà souligné ci-dessus, lors de leur demande de renouvellement de leurs autorisations de séjour pour études du mois de novembre 2005, ils ont sciemment fourni de faux renseignements, en prétendant que A._______ était en train de préparer son mémoire de fin d'études en vue de l'obtention d'un DEA en management urbain (cf. lettre du 15 décembre 2005) et que son épouse avait décidé de poursuivre une formation spécialisée en ressources humaines, direction générale, marketing, vente, finance et informatique (cf. lettre du 29 novembre 2005), alors que, lors de leur entretien du 18 mars 2008 auprès de l'autorité précitée, les recourants ont eux-mêmes déclaré avoir arrêté leurs études respectives en janvier et avril-mai 2005 (cf. également courriel de l'Université de Genève du 13 décembre 2005). Force est dès lors de conclure que l'intégration de ces derniers en Suisse, qui ne revêt nullement un caractère exceptionnel, ne satisfait manifestement pas aux conditions restrictives requises pour la reconnaissance d'une situation d'extrême gravité.</w:t>
      </w:r>
    </w:p>
    <w:p>
      <w:r>
        <w:rPr>
          <w:b/>
        </w:rPr>
        <w:t>E. 5.5</w:t>
      </w:r>
    </w:p>
    <w:p>
      <w:r>
        <w:t>Sur un autre plan, même si les intéressés ont deux frères en Suisse, le dossier révèle que la mère, un frère et deux soeurs de B._______, ainsi qu'un frère et deux soeurs du prénommé, vivent dans leur patrie (cf. entretien du 18 mars 2008 auprès de l'OCP). On ne saurait en outre perdre de vue que les recourants ont vécu à Madagascar, notamment leur enfance, adolescence et le début de leur vie d'adulte, qui sont les années décisives durant lesquelles se forge la personnalité en fonction notamment de l'environnement socioculturel et qu'ils y sont retournés respectivement deux et trois fois pour rendre visite à leur famille (cf. ATAF 2007/45 précité consid. 7.6 p. 597s., et la jurisprudence citée; cf. entretien du 18 mars 2008 précité). Ils disposent donc nécessairement, d'un important réseau social dans leur patrie, où ils ont accompli toute leur scolarité obligatoire, ainsi qu'une partie de leurs études supérieures, étant encore relevé que A._______ y a même travaillé quelques années. Leur réintégration dans ce pays ne devrait donc pas les exposer à des difficultés insurmontables, d'autant qu'ils sont encore jeunes, qu'il ne ressort pas du dossier qu'ils aient des problèmes de santé et que la formation et les connaissances acquises en Suisse leur faciliteront leur recherche d'emploi. Aussi, on ne saurait considérer qu'ils ne soient pas en mesure de s'adapter aux conditions de vie du pays dans lequel ils ont précédemment déclaré vouloir retourner après leur séjour d'études en Suisse, comme déjà relevé ci-dessus.</w:t>
      </w:r>
    </w:p>
    <w:p>
      <w:r>
        <w:rPr>
          <w:b/>
        </w:rPr>
        <w:t>E. 5.6</w:t>
      </w:r>
    </w:p>
    <w:p>
      <w:r>
        <w:t>Il reste encore à examiner si la situation des enfants des recourants serait éventuellement susceptible de conduire à une appréciation différente de la présente cause, telle qu'elle ressort des considérations qui précèdent.Or, le Tribunal observe que le fils des intéressés, qui n'est âgé que de sept ans et demi, vient de débuter sa scolarité obligatoire et que leur fille n'a qu'un peu plus d'un an et demi. Or, il est communément admis que des enfants du même âge, qui demeurent largement dépendants de leurs parents et imprégnés des us et coutumes propres au milieu dans lequel ils ont été élevés, sont généralement en mesure de s'adapter sans trop de problèmes à un nouvel environnement (cf. consid. 3.5 supra).</w:t>
      </w:r>
    </w:p>
    <w:p>
      <w:r>
        <w:rPr>
          <w:b/>
        </w:rPr>
        <w:t>E. 5.7</w:t>
      </w:r>
    </w:p>
    <w:p>
      <w:r>
        <w:t>Dans ces conditions, après une appréciation de l'ensemble des circonstances afférentes à la présente cause, le Tribunal, à l'instar de l'autorité de première instance, parvient à la conclusion que la situation de cette famille, envisagée dans sa globalité, n'est pas constitutive d'une situation d'extrême gravité au sens de l'art. 30 al. 1 let. b LEtr. C'est donc à juste titre que l'autorité inférieure a refusé de donner son aval à la délivrance, en faveur des recourants et de leurs enfants, d'une autorisation de séjour (en dérogation aux conditions d'admission) fondée sur la disposition précitée.</w:t>
      </w:r>
    </w:p>
    <w:p>
      <w:r>
        <w:rPr>
          <w:b/>
        </w:rPr>
        <w:t>E. 6</w:t>
      </w:r>
    </w:p>
    <w:p>
      <w:r>
        <w:t>Les recourants et leurs enfants n'obtenant pas d'autorisation de séjour en Suisse, c'est également à bon droit que l'autorité inférieure a prononcé leur renvoi, en application de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Les intéressés ne démontrent pas l'existence d'obstacles à leur retour à Madagascar et le dossier ne fait pas non plus apparaître que l'exécution de leur renvoi serait illicite, inexigible ou impossible au sens de l'art. 83 al. 2 à 4 LEtr, de sorte que c'est à juste titre que l'ODM a ordonné l'exécution de cette mesure (cf. arrêt du Tribunal administratif fédéral C-636/2010 du 14 décembre 2010 consid. 7.1.2). S'agissant plus particulièrement de l'art. 83 al. 4 LEtr qui prévoit que l'exécution du renvoi ne peut pas être raisonnablement exigée si elle implique la mise en danger concrète de l'étranger, il sied de rappeler que le prononcé d'une admission provisoire fondée sur cette norme n'intervient pas en raison d'engagements pris par la Suisse relevant du droit international, mais uniquement pour des motifs humanitaires. La disposition précitée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Or, tel n'est manifestement pas le cas en l'occurrence. En revanche, les difficultés socio-économiques qui sont le lot habituel de la population locale, en particulier en matière de pénurie de soins, de logements, d'emplois et de moyens de formation, ne suffisent pas en soi à réaliser une telle mise en danger (cf. ATAF 2008/34 consid. 11.1 p. 510s et la jurisprudence citée).</w:t>
      </w:r>
    </w:p>
    <w:p>
      <w:r>
        <w:rPr>
          <w:b/>
        </w:rPr>
        <w:t>E. 7</w:t>
      </w:r>
    </w:p>
    <w:p>
      <w:r>
        <w:t>En conclusion, la décision du 1er octobre 2009 est conforme au droit.Le recours est en conséquence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