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C-6905/2010 vom 21. Januar 2011</w:t>
      </w:r>
    </w:p>
    <w:p>
      <w:r>
        <w:t>Bundesverwaltungsgericht, 2011-01-21, FR</w:t>
      </w:r>
    </w:p>
    <w:p>
      <w:r>
        <w:rPr>
          <w:b/>
        </w:rPr>
        <w:t xml:space="preserve">Quelle: </w:t>
      </w:r>
      <w:r>
        <w:t>https://mcp.opencaselaw.ch/entscheid/bvger_C-6905_2010</w:t>
      </w:r>
    </w:p>
    <w:p>
      <w:r>
        <w:t>FR: TAF C-6905/2010 du 21 janvier 2011</w:t>
      </w:r>
    </w:p>
    <w:p>
      <w:r>
        <w:t>IT: TAF C-6905/2010 del 21 gennaio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Les dispositions sur la procédure en matière de visa ainsi que sur l'entrée en Suisse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B._______, du fait de sa nationalité,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du Sri Lanka, pays dont le PIB par habitant était de $ 1'972 en 2008. En outre, après quatre années de croissance à plus de 6%, l'économie a ralenti nettement en 2009 et la situation macroéconomique de l'île demeure préoccupante. De plus, la situation des finances publiques reste très précaire, avec un déficit budgétaire supérieur à 7% du PIB depuis plusieurs années et une dette publique élevée (source: site internet du Ministère français des affaires étrangères &gt; France-Diplomatie &gt; Pays-zones géo &gt; Sri Lanka &gt; Présentation &gt; Données générales &gt; Données économiques; consulté début janvier 2011]). Dès lors, ces conditions économiques particulières ne sont pas sans exercer une pression migratoire importante. Ainsi, durant le troisième trimestre 2010, 221 ressortissants sri-lankais ont encore déposé une demande d'asile en Suisse. Ce chiffre, toujours élevé en dépit de l'amélioration de la situation au Sri Lanka, s'explique surtout par la facilitation des déplacements dans ce pays (cf. la synthèse des statistiques en matière d'asile en Suisse établi par l'ODM le 15 octobre 2010, en ligne sur le site internet de cet Office &gt; Statistiques &gt; Statistiques en matière d'asile; consulté le 6 janvier 2011). Cette tendance migratoire est encore renforcée, comme l'expérience l'a démontré, lorsque la personne concernée peut s'appuyer à l'étranger sur un réseau social (parents, amis) préexistant, comme cela est le cas en l'espèce. Aussi l'argument mis en avant par le recourant, tiré du redressement de la situation (socio-économique) au Sri Lanka par la mise en place en 2009 de divers programmes de réforme (cf. déterminations du 26 novembre 2010), doit-il être fortement relativisé, dans la mesure où pareil redressement n'est pas susceptible de garantir, en tant que tel, le retour de l'intéressée dans son pays d'origine au terme du séjour envisagé en Suisse.</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Sans vouloir minimiser l'importance des motifs d'ordre familial sur lesquels B._______ fonde sa demande d'autorisation d'entrée en Suisse (séjour auprès de son fils et de sa famille), le Tribunal ne saurait admettre, au vu de l'ensemble des éléments du dossier, que la sortie de ce pays de l'intéressée au terme du séjour envisagé soit suffisamment garantie. Certes, le recourant assure dans le cadre de la procédure de recours que sa mère retournera à l'issue du séjour projeté dans son pays d'origine, où elle a des attaches "vraiment très profondes" et où elle a encore de la famille, soit trois soeurs et quatre frères (ibidem). Même s'il convient d'admettre que de tels liens peuvent, dans une certaine mesure, inciter une personne, au terme du séjour envisagé en Suisse, à retourner dans le pays où elle réside, ils ne sauraient, notamment dans le contexte socio-économique dans lequel se trouve le Sri Lanka, suffire toutefois, à eux seuls, à garantir le retour de cette personne dans cet Etat. En effet, compte tenu des circonstances socio-économiques évoquées plus haut, les autorités helvétiques ne peuvent totalement exclure que l'intéressée ne s'efforce, une fois entrée en ce pays et malgré les assurances contraires qui ont été données par le recourant, d'obtenir un titre de séjour dans l'espoir d'y trouver des conditions d'existence meilleures que celles rencontrées dans son pays d'origine. Il ne faut pas perdre de vue en effet que cette différence de niveau de vie peut s'avérer déterminante lorsqu'on prend la décision de quitter sa patrie. Au demeurant, le Tribunal ne décèle aucun élément dans le dossier permettant de conclure que la situation matérielle de l'intéressée se trouverait péjorée si celle-ci prenait la décision de demeurer sur territoire helvétique à l'expiration de son visa. La présence de son fils et de la famille de ce dernier dans le canton de Vaud peut en outre constituer un élément supplémentaire propre à favoriser l'éventuelle installation de l'intéressée en Suisse. En effet compte de son âge et de son état civil (veuve), l'on ne saurait complètement exclure que l'intéressée puisse être amenée à prolonger sa présence sur le territoire helvétique au-delà de la durée de validité du visa sollicité, cela dans le but légitime de pouvoir s'occuper de son petit-fils et de soutenir la famille dans ses tâches ménagères. Cette crainte se trouve corroborée par le fait que les époux concernés occupent tous deux un emploi dans le canton de Vaud (cf. attestations de travail figurant au dossier cantonal). Pareille crainte, ajoutée aux autres éléments du dossier, notamment le fait que l'intéressée vient d'entamer sa soixante-quatrième année et qu'elle se trouve donc dans une tranche d'âge susceptible à tout moment de nécessiter des soins médicaux, accréditent les craintes formulées par les autorités helvétiques sur l'effectivité de sa sortie de Suisse à l'échéance du visa sollicité.</w:t>
      </w:r>
    </w:p>
    <w:p>
      <w:r>
        <w:rPr>
          <w:b/>
        </w:rPr>
        <w:t>E. 8</w:t>
      </w:r>
    </w:p>
    <w:p>
      <w:r>
        <w:t>Cela étant, le désir exprimé par B._______, au demeurant parfaitement compréhensible, de venir en Suisse pour y effectuer un séjour de visite auprès de son fils et de sa famille ne constitue pas à lui seul un motif justifiant l'octroi d'un visa, à propos duquel elle ne saurait au demeurant se prévaloir d'aucun droit (cf. supra consid. 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invité(e). Les assurances données en la matière, comme celles formulées notamment sur le plan financier par le recourant (cf. attestation de prise en charge signée le 28 juin 2010),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9</w:t>
      </w:r>
    </w:p>
    <w:p>
      <w:r>
        <w:t>Au vu de l'ensemble des circonstances, le Tribunal estime qu'il ne saurait être reproché à l'ODM d'avoir considéré que le départ de Suisse de B._______ à l'échéance du visa requis n'était pas suffisamment assuré et, partant, d'avoir refusé la délivrance d'une autorisation d'entrée dans l'Espace Schengen en sa faveur.</w:t>
      </w:r>
    </w:p>
    <w:p>
      <w:r>
        <w:rPr>
          <w:b/>
        </w:rPr>
        <w:t>E. 10</w:t>
      </w:r>
    </w:p>
    <w:p>
      <w:r>
        <w:t>Il s'ensuit que, par sa décision du 16 septembre 2010, l'ODM n'a ni violé le droit fédéral, ni constaté des faits pertinents de manière inexacte ou incomplète; en outre, cette décision n'est pas inopportune (art. 49 PA).En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