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C-6902/2014 vom 2. Dezember 2015</w:t>
      </w:r>
    </w:p>
    <w:p>
      <w:r>
        <w:t>Bundesverwaltungsgericht, 2015-12-02, FR</w:t>
      </w:r>
    </w:p>
    <w:p>
      <w:r>
        <w:rPr>
          <w:b/>
        </w:rPr>
        <w:t xml:space="preserve">Quelle: </w:t>
      </w:r>
      <w:r>
        <w:t>https://mcp.opencaselaw.ch/entscheid/bvger_C-6902_2014</w:t>
      </w:r>
    </w:p>
    <w:p>
      <w:r>
        <w:t>FR: TAF C-6902/2014 du 2 décembre 2015</w:t>
      </w:r>
    </w:p>
    <w:p>
      <w:r>
        <w:t>IT: TAF C-6902/2014 del 2 dicembre 2015</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en Suisse et d'approbation à l'octroi d'une autorisation de séjour pour forma­tion rendues par le SEM - lequel constitue une unité de l'administration fédérale telle que définie à l'art. 33 let. d LTAF - sont susceptibles de re­cours au Tribunal, qui statue définitivement (art. 1 al. 2 LTAF en relation avec l'art. 83 let. c ch. 1 et 2 LTF; voir également sur cette question et en rapport avec la disposition de l'art. 27 LEtr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X._______ a qualité pour recourir (cf. 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Le Tribunal n'est pas lié par les motifs invoqués à l'appui du recours (art. 62 al. 4 PA), ni par les considérants de la décision attaquée (cf. André Moser et al., Prozessieren vor dem Bundesverwaltungsgericht, Handbücher für die Anwaltspraxis, Tome X, 2ème éd. 2013, ch. 3.197). Aussi peut-il admettre ou rejeter le pourvoi pour d'autres motifs que ceux invoqués. Dans son arrêt, il prend en consi­dération l'état de fait existant au moment où il statue (cf. ATAF 2014/1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w:t>
      </w:r>
    </w:p>
    <w:p>
      <w:r>
        <w:t>En l'espèce, le SEM avait la compétence d'approuver l'octroi d'une autori­sation de séjour en application de l'art. 85 OASA autant dans son ancienne teneur que dans celle en vigueur depuis le 1er septembre 2015 (cf. à ce sujet ATF 141 II 169 consid. 4). Il s'ensuit que le SEM et, a fortiori, le Tribunal ne sont pas liés par la pro­position du SPOP du 9 septembre 2014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w:t>
      </w:r>
    </w:p>
    <w:p>
      <w:r>
        <w:t>Dans le cas d'espèce, l'ODM, par décision du 27 octobre 2014, a refusé son approbation à l'octroi en faveur d'X._______ d'une autorisation de séjour pour formation en vue de lui permettre de suivre des cours à l'EPFL pour obtenir un Master en bioengineering.</w:t>
      </w:r>
    </w:p>
    <w:p>
      <w:r>
        <w:rPr>
          <w:b/>
        </w:rPr>
        <w:t>E. 6.1</w:t>
      </w:r>
    </w:p>
    <w:p>
      <w:r>
        <w:t>Cela étant, il s'impose de constater que la situation a évolué dans l'intervalle. Par courrier du 26 mai 2015, le recourant a en effet signalé au Tribunal qu'il s'était présenté sans succès aux examens d'admission de l'EPFL, au mois de janvier 2015, et a relevé qu'il sollicitait donc l'octroi d'un visa d'étudiant afin de suivre à nouveau une année préparatoire à "l'école B._______" pour pouvoir ensuite se présenter une deuxième fois auxdits examens.</w:t>
      </w:r>
    </w:p>
    <w:p>
      <w:r>
        <w:rPr>
          <w:b/>
        </w:rPr>
        <w:t>E. 6.2</w:t>
      </w:r>
    </w:p>
    <w:p>
      <w:r>
        <w:t>Même si le Tribunal n'entend pas contester l'utilité que pourrait consti­tuer la formation projetée en Suisse et comprend les aspirations légitimes de l'intéressé à vouloir l'acquérir, il se doit néanmoins de constater que, dans le cas particulier, il n'apparaît pas que des raisons spécifiques et suffisantes soient de nature à justifier l'approbation de l'octroi d'une auto­risation de séjour en faveur du prénommé en vue d'entamer un cours préparatoire auprès de "l'école B._______". En premier lieu, rien n'empêche X._______ de se préparer dans un établissement scolaire de son pays et de repasser ensuite ses examens d'admission à l'EPFL. Par ailleurs, le prénommé a assez nettement échoué une première fois auxdits examens (cf. courrier de l'intéressé du 26 mai 2015), de sorte que l'issue de ceux-ci reste en l'état très incertaine. Cet échec, survenu après que l'autorité de première instance ait statué, modifie donc l'objet du li­tige, qui est désormais limité à une requête visant la possibilité d'effectuer une année préparatoire en vue des examens à l'EPFL. En effet, la pour­suite d'un cursus estudiantin à l'EPFL est en l'état aléatoire, en ce sens qu'elle dépend d'une réussite aux examens d'entrée. Il y a enfin lieu de relever que, selon l'expérience acquise en la matière, les étudiants étran­gers au bénéfice d'une autorisation de séjour pour y préparer des exa­mens d'admission et qui échouent à ces derniers s'orientent souvent vers d'autres écoles que celles initialement prévues dans le seul but de pou­voir rester en Suisse. Vu l'ensemble de ces circonstances, il est dès lors inopportun d'envisager la délivrance à X._______ d'une autorisation d'entrée et de séjour en Suisse en vue d'y suivre des cours préparatoires auprès de "l'école B._______".</w:t>
      </w:r>
    </w:p>
    <w:p>
      <w:r>
        <w:rPr>
          <w:b/>
        </w:rPr>
        <w:t>E. 7</w:t>
      </w:r>
    </w:p>
    <w:p>
      <w:r>
        <w:t>Au demeurant, une analyse de la requête primaire du recourant conduit aux mêmes conclusions.</w:t>
      </w:r>
    </w:p>
    <w:p>
      <w:r>
        <w:rPr>
          <w:b/>
        </w:rPr>
        <w:t>E. 7.1</w:t>
      </w:r>
    </w:p>
    <w:p>
      <w:r>
        <w:t>Le refus de l'ODM de donner son approbation à l'octroi d'une autori­sation de séjour destinée à lui permettre de suivre des cours à l'EPFL n'était pas fondé sur les conditions posées à l'art. 27 al. 1 let. a à d LEtr. Le refus était en réalité motivé par le fait que l'ODM a nié la nécessité pour X._______ de suivre des études universitaires en bioengineering en Suisse et a rappelé que les autorités helvétiques devaient faire preuve de rigueur dans l'examen des demandes pour études et privilégier les re­quêtes d'étudiants étrangers visant une première formation dans ce pays. L'autorité inférieure a également considéré qu'un éventuel rapatriement du prénommé serait très difficile et a nié l'existence de raisons spéci­fiques susceptibles de justifier l'approbation de l'autorisation de séjour sollicitée. Enfin, elle a retenu que les intérêts personnels du requérant s'opposaient à l'intérêt public tel qu'il résulte de l'art. 3 al. 3 LEtr (cf. déci­sion entreprise, p. 5).</w:t>
      </w:r>
    </w:p>
    <w:p>
      <w:r>
        <w:rPr>
          <w:b/>
        </w:rPr>
        <w:t>E. 7.2</w:t>
      </w:r>
    </w:p>
    <w:p>
      <w:r>
        <w:t>Malgré la modification de l'art. 27 LEtr, entrée en vigueur le 1er janvier 2011 (cf. sur cette question arrêt du TAF C-3139/2013 du 10 mars 2014 consid. 6.2.1), les autorités doivent toujours continuer d'avoir la possibili­té, en relation avec l'examen relatif aux qualifications personnelles au sens de l'art. 27 al. 1 let. d LEtr, de vérifier que la demande n'a pas pour unique but d'obtenir frauduleusement un visa pour entrer en Suisse ou dans l'Espace Schengen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 Ce rapport fait référence à ce sujet à un éventuel comportement abusif.</w:t>
      </w:r>
    </w:p>
    <w:p>
      <w:r>
        <w:rPr>
          <w:b/>
        </w:rPr>
        <w:t>E. 7.3</w:t>
      </w:r>
    </w:p>
    <w:p>
      <w:r>
        <w:t>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qu'X._______ fait valoir, comme motivation de sa demande, sa volonté de venir en Suisse afin d'entreprendre des études auprès de l'EPFL pour obtenir un Master en bioengineering, le Tribunal ne saurait, à première vue, contester que la venue en Suisse de l'inté­ressé ait pour objectif premier la poursuite de ses études, que ce but, lé­gitime en soi, ne saurait viser à éluder les prescriptions générales sur l'admission et le séjour des étrangers et qu'il ne saurait en conséquence être question, en l'état et par rapport à la disposition précitée, de retenir un comportement abusif de sa part.</w:t>
      </w:r>
    </w:p>
    <w:p>
      <w:r>
        <w:rPr>
          <w:b/>
        </w:rPr>
        <w:t>E. 7.4</w:t>
      </w:r>
    </w:p>
    <w:p>
      <w:r>
        <w:t>Il importe toutefois de souligner que l'art. 27 LEtr est une disposition rédigée en la forme potestative (ou "Kann-Vorschrift") et qu'en consé­quence, même si X._______ devait remplir toutes les conditions pré­vues par la loi, il ne disposerait d'aucun droit à la délivrance d'une autori­sation de séjour, à moins qu'il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LEtr et 23 al. 2 OASA.</w:t>
      </w:r>
    </w:p>
    <w:p>
      <w:r>
        <w:rPr>
          <w:b/>
        </w:rPr>
        <w:t>E. 7.5</w:t>
      </w:r>
    </w:p>
    <w:p>
      <w:r>
        <w:t>Procédant à une pondération globale de tous les éléments en pré­sence, le Tribunal retiendra ce qui suit.</w:t>
      </w:r>
    </w:p>
    <w:p>
      <w:r>
        <w:rPr>
          <w:b/>
        </w:rPr>
        <w:t>E. 7.5.1</w:t>
      </w:r>
    </w:p>
    <w:p>
      <w:r>
        <w:t>Au crédit de l'intéressé, le Tribunal relève le fait qu'en l'état, les conditions, telles que fixées par l'art. 27 al. 1 LEtr, apparaissent remplies (cf. supra consid. 7.1).</w:t>
      </w:r>
    </w:p>
    <w:p>
      <w:r>
        <w:rPr>
          <w:b/>
        </w:rPr>
        <w:t>E. 7.5.2</w:t>
      </w:r>
    </w:p>
    <w:p>
      <w:r>
        <w:t>Concernant la nécessité pour X._______ de suivre des cours à l'EPFL pour obtenir un Master en bioengineering, le Tribunal renvoie aux argumentations développées au considérant 6 de la présente décision.</w:t>
      </w:r>
    </w:p>
    <w:p>
      <w:r>
        <w:rPr>
          <w:b/>
        </w:rPr>
        <w:t>E. 8</w:t>
      </w:r>
    </w:p>
    <w:p>
      <w:r>
        <w:t>Par conséquent, suite à une pondération globale de tous les éléments en présence, on ne saurait reprocher à l'ODM d'avoir refusé d'octroyer à X._______ une autorisation d'entrée en Suisse et de donner son aval à l'octroi en faveur de l'intéressé d'une autorisation de séjour pour forma­tion.</w:t>
      </w:r>
    </w:p>
    <w:p>
      <w:r>
        <w:rPr>
          <w:b/>
        </w:rPr>
        <w:t>E. 9</w:t>
      </w:r>
    </w:p>
    <w:p>
      <w:r>
        <w:t>Il ressort de ce qui précède que, par sa décision du 27 octobre 2014,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