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C-6902/2008 vom 29. September 2011</w:t>
      </w:r>
    </w:p>
    <w:p>
      <w:r>
        <w:t>Bundesverwaltungsgericht, 2011-09-29, DE</w:t>
      </w:r>
    </w:p>
    <w:p>
      <w:r>
        <w:rPr>
          <w:b/>
        </w:rPr>
        <w:t xml:space="preserve">Quelle: </w:t>
      </w:r>
      <w:r>
        <w:t>https://mcp.opencaselaw.ch/entscheid/bvger_C-6902_2008</w:t>
      </w:r>
    </w:p>
    <w:p>
      <w:r>
        <w:t>FR: TAF C-6902/2008 du 29 septembre 2011</w:t>
      </w:r>
    </w:p>
    <w:p>
      <w:r>
        <w:t>IT: TAF C-6902/2008 del 29 settembre 2011</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Beschwerdeführerin ist gemäss Art. 48 Abs. 1 VwVG zur Beschwerde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w:t>
      </w:r>
    </w:p>
    <w:p>
      <w:r>
        <w:rPr>
          <w:b/>
        </w:rPr>
        <w:t>E. 3</w:t>
      </w:r>
    </w:p>
    <w:p>
      <w:r>
        <w:t>Am 1. März 2010 trat die neue Verordnung vom 20. Januar 2010 über die Ausstellung von Reisedokumenten für ausländische Personen (RDV, SR 143.5) in Kraft, welche die bisherige Verordnung vom 27. Oktober 2004 über die Ausstellung von Reisedokumenten für ausländische Personen ersetzt. Gemäss den Übergangsbestimmungen der RDV gilt für die im Zeitpunkt des Inkrafttretens dieser Verordnung hängigen Verfahren um Ausstellung eines Reisedokuments das neue Recht. Vorliegend findet daher die neue RDV Anwendung, deren hier relevante Bestimmungen inhaltlich allerdings keine (wesentlichen) Änderungen erfahren haben (vgl. Urteil des Bundesverwaltungsgerichts C-2848/2008 vom 17. November 2010 E. 2 mit weiteren Hinweisen).</w:t>
      </w:r>
    </w:p>
    <w:p>
      <w:r>
        <w:rPr>
          <w:b/>
        </w:rPr>
        <w:t>E. 4.1</w:t>
      </w:r>
    </w:p>
    <w:p>
      <w:r>
        <w:t>Nach Massgabe von Art. 59 Abs. 2 Bst. a des Ausländergesetzes (AuG, SR 142.20) in Verbindung mit Art. 2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3 Abs. 1 RDV).</w:t>
      </w:r>
    </w:p>
    <w:p>
      <w:r>
        <w:rPr>
          <w:b/>
        </w:rPr>
        <w:t>E. 4.2</w:t>
      </w:r>
    </w:p>
    <w:p>
      <w:r>
        <w:t>Fraglos fällt die Beschwerdeführerin, die im Besitze einer Jahresaufenthaltsbewilligung ist, unter keine dieser Kategorien. Sie kann somit keinen Anspruch auf Abgabe eines schweizerischen Ersatzreisepapiers geltend machen. Gemäss Art. 59 Abs. 1 AuG in Verbindung mit Art. 3 Abs. 2 RDV kann das BFM allerdings Jahresaufenthaltern im Rahmen des freien (pflichtgemässen) Ermessens einen Pass für eine ausländische Person abgeben. Voraussetzung ist jedoch immer, dass diese Ausländer schriftenlos sind.</w:t>
      </w:r>
    </w:p>
    <w:p>
      <w:r>
        <w:rPr>
          <w:b/>
        </w:rPr>
        <w:t>E. 4.3</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4.4</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Vorliegend ist demnach zu prüfen, ob die Vorinstanz hinsichtlich der Beschwerdeführerin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 Die Frage der Zumutbarkeit, mithin diejenige, ob die Beschaffung von Reisedoku­menten bei den Heimatbehörden von den betreffenden Personen verlangt werden kann, ist in diesem Zusammenhang nicht nach subjektiven, sondern nach objektiven Massstäben zu beurteilen (vgl. Urteile des Bundesgerichts 2A.335/2006 vom 18. Oktober 2006 E. 2.1 sowie 2A.12/2005 und 2A.13/2005 vom 25. April 2005 E. 3.2 mit Hinweisen).</w:t>
      </w:r>
    </w:p>
    <w:p>
      <w:r>
        <w:rPr>
          <w:b/>
        </w:rPr>
        <w:t>E. 5.2</w:t>
      </w:r>
    </w:p>
    <w:p>
      <w:r>
        <w:t>Namentlich von schutzbedürftigen und asylsuchenden Personen kann im Hinblick auf eine potentielle Gefährdungslage eine Kontaktaufnahme mit den zuständigen Behörden des Heimat- oder Herkunftsstaates nicht verlangt werden (vgl. Art. 6 Abs. 3 RDV). Aus diesen Ausführungen ist zu schliessen, dass von Personen, die - wie die Beschwerdeführerin - im Besitz einer Jahresaufenthaltsbewilligung sind, eine solche Kontaktaufnahme im Hinblick auf die Beschaffung von Reisedokumenten verlangt werden kann. Die Beschwerdeführerin erhebt denn auch - zu Recht - keine Einwände gegen eine Kontaktaufnahme mit den heimatlichen Behörden. Sie ist somit nicht als schriftenlos im Sinne von Art. 6 Abs. 1 Bst. a RDV zu betrachten.</w:t>
      </w:r>
    </w:p>
    <w:p>
      <w:r>
        <w:rPr>
          <w:b/>
        </w:rPr>
        <w:t>E. 5.3</w:t>
      </w:r>
    </w:p>
    <w:p>
      <w:r>
        <w:t>Die Beschwerdeführerin führt hingegen unter Hinweis auf ein Schreiben der kambodschanischen Botschaft in Genf vom 18. April 2008 aus, die Auslandvertretung könne ihr keinen Reisepass ausstellen. Für den Erhalt eines heimatlichen Passes sei eine persönliche Vorsprache in Kambodscha, beim Passbüro des Innenministeriums, nötig. Eine Reise ins Heimatland sei ihr jedoch aus finanziellen Gründen nicht möglich. Den Akten ist zu entnehmen, dass die Vorinstanz einem früheren Begehren der Beschwerdeführerin um Ausstellung eines schweizerischen Ersatzreisepapiers vom 18. bzw. 30. August 2004 nicht stattgegeben hatte mit der Begründung, gemäss den ihr bekannten Informationen könnten Passantragsgesuche bei der (damals zuständigen) kambodschanischen Botschaft in Frankreich auf schriftlichem Weg eingereicht werden. Aus dem entsprechenden Gesuch gehe nicht hervor, dass ein solcher Antrag bereits gestellt oder durch die Auslandvertretung negativ beantwortet worden wäre (vgl. Verfügung des BFF vom 1. September 2004). Aus den Akten ergeben sich keine Hinweise, dass sich die Beschwerdeführerin bisher nachhaltig und intensiv um die Ausstellung eines heimatlichen Reisepapiers bemüht und die bestehenden Möglichkeiten ausgeschöpft hätte. Das fragliche Schreiben der kambodschanischen Botschaft in Genf vom 18. April 2008 bezieht sich denn auch lediglich auf eine schriftliche Eingabe der Beschwerdeführerin vom 3. April 2008, hält in allgemeiner Weise fest, dass die Auslandvertretung nicht befugt sei, einen heimatlichen Reisepass auszustellen und verweist schliesslich auf das Passbüro des kambodschanischen Innenministeriums. Dass derartige Interventionen - ohne persönliche Kontaktnahme mit der heimatlichen Vertretung in der Schweiz - wohl kaum zum gewünschten Ziel führen dürften, ist nachvollziehbar, dürfte doch allein schon zwecks Abklärung der Identität eine persönliche Vorsprache unumgänglich sein (vgl. Urteil des Bundesverwaltungsgerichts C-3724/2010 vom 26. April 2011 E. 4.4. mit weiteren Hinweisen). Für die Annahme einer solchen Vorsprache bei der Heimatvertretung ergeben sich aus den Akten keine Anhaltspunkte. Die Bemühungen der Beschwerdeführerin zum Erhalt eines heimatlichen Reisepasses sind daher noch nicht vollständig erschöpft.</w:t>
      </w:r>
    </w:p>
    <w:p>
      <w:r>
        <w:rPr>
          <w:b/>
        </w:rPr>
        <w:t>E. 5.4</w:t>
      </w:r>
    </w:p>
    <w:p>
      <w:r>
        <w:t>Der Beschwerdeführerin, die bei ihrer Ausreise aus Kambodscha im Besitze eines gültigen heimatlichen Reisepasses war (vgl. die asylrechtlichen Befragungsprotokolle vom 30. Juni 1995 und 8. November 1995), gelang es immerhin, den schweizerischen Behörden ein am 18. August 2004 an ihrem Geburtsort ausgestelltes Ledigkeitszertifikat mit Foto vorzulegen, womit sie über ein wichtiges Dokument zur Identitätsabklärung verfügt. Die Vorinstanz hat sich bereit erklärt, das bei ihr hinterlegte Originaldokument der Beschwerdeführerin auf deren Verlangen hin ohne Weiteres auszuhändigen. Sollte für weitere Identitätsabklärungen tatsächlich eine Reise ins Heimatland erforderlich sein, hätte sich die Beschwerdeführerin zu diesem Zweck bei der kambodschanischen Vertretung in der Schweiz um Ausstellung eines Reiseersatzdokuments, eines sogenannten "Laissez-passer", zu bemühen (vgl. Urteil des Bundesverwaltungsgerichts C 8018/2008 vom 16. März 2011 E. 5.5. mit Hinweisen). Unter welchen Bedingungen ein heimatliches Reisedokument auszustellen ist, beurteilt sich allein nach der Gesetzgebung des jeweiligen Staates und nicht nach der schweizerischen Rechtslage. Demnach kann es nicht Aufgabe der schweizerischen Behörden sein, Ersatzreisepapiere an ausländische Personen abzugeben, welche die formellen Voraussetzungen für die Ausstellung eines heimatlichen Reisepasses nicht zu erfüllen vermögen, führte dies doch zu einem unzulässigen Eingriff in die Souveränität bzw. die Passhoheit des betroffenen Drittstaates (vgl. Urteil des Bundesverwaltungsgerichts C-2848/2008 vom 17. November 2010 E. 6.3. mit Hinweis).</w:t>
      </w:r>
    </w:p>
    <w:p>
      <w:r>
        <w:rPr>
          <w:b/>
        </w:rPr>
        <w:t>E. 5.5</w:t>
      </w:r>
    </w:p>
    <w:p>
      <w:r>
        <w:t>Nach dem Gesagten erweist sich die Beschaffung eines heimatlichen Reisedokuments - entgegen der Ansicht der Beschwerdeführerin - nicht als objektiv unmöglich im Sinne von Art. 6 Abs. 1 Bst. b RDV. An dieser Einschätzung vermögen auch die von ihr erwähnten Hinderungsgründe finanzieller Art, die möglicherweise zurzeit einer Reise ins Heimatland entgegen stehen könnten, nichts zu ändern (vgl. Urteil des Bundesverwaltungsgerichts C-1082/2006 vom 7. Oktober 2010 E. 6.3.).</w:t>
      </w:r>
    </w:p>
    <w:p>
      <w:r>
        <w:rPr>
          <w:b/>
        </w:rPr>
        <w:t>E. 5.6</w:t>
      </w:r>
    </w:p>
    <w:p>
      <w:r>
        <w:t>Zusammenfassend ist festzuhalten, dass zum heutigen Zeitpunkt keine objektiven Gründe vorliegen, aufgrund derer die Beschwerdeführerin als schriftenlos im Sinne von Art. 6 Abs. 1 RDV anzusehen wäre. Dies umso weniger, als sich aus den Akten keinerlei Anhaltspunkte ergeben, die allenfalls zuständigen heimatlichen Behörden würden sich ohne zureichende Gründe - und damit willkürlich - weigern, ihr ein Reisepapier auszustellen (vgl. das erwähnte Urteil des Bundesverwaltungsgerichts C 3724/2010 vom 26. April 2011 E. 4.7. mit Hinweis). Auch die weiteren Ausführungen auf Beschwerdeebene sind nicht geeignet, zu einer von der Vorinstanz abweichenden rechtlichen Würdigung zu gelangen.</w:t>
      </w:r>
    </w:p>
    <w:p>
      <w:r>
        <w:rPr>
          <w:b/>
        </w:rPr>
        <w:t>E. 6</w:t>
      </w:r>
    </w:p>
    <w:p>
      <w:r>
        <w:t>Die Vorinstanz hat demzufolge der Beschwerdeführerin zu Recht die Ausstellung eines schweizerischen Ersatzreisepapiers verweigert. Die angefochtene Verfügung erweist sich somit im Lichte von Art. 49 VwVG als rechtmässig und die Beschwerde ist demzufolge abzuweisen.</w:t>
      </w:r>
    </w:p>
    <w:p>
      <w:r>
        <w:rPr>
          <w:b/>
        </w:rPr>
        <w:t>E. 7</w:t>
      </w:r>
    </w:p>
    <w:p>
      <w:r>
        <w:t>Entsprechend dem Ausgang des Verfahrens wird die unterliegende Beschwerdeführerin kostenpflichtig (Art. 63 Abs. 1 VwVG). Die Verfahrenskosten sind auf Fr. 600.- festzusetzen (Art. 1 ff.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