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C-6895/2014 vom 24. Mai 2016</w:t>
      </w:r>
    </w:p>
    <w:p>
      <w:r>
        <w:t>Bundesverwaltungsgericht, 2016-05-24, FR</w:t>
      </w:r>
    </w:p>
    <w:p>
      <w:r>
        <w:rPr>
          <w:b/>
        </w:rPr>
        <w:t xml:space="preserve">Quelle: </w:t>
      </w:r>
      <w:r>
        <w:t>https://mcp.opencaselaw.ch/entscheid/bvger_C-6895_2014</w:t>
      </w:r>
    </w:p>
    <w:p>
      <w:r>
        <w:t>FR: TAF C-6895/2014 du 24 mai 2016</w:t>
      </w:r>
    </w:p>
    <w:p>
      <w:r>
        <w:t>IT: TAF C-6895/2014 del 24 maggio 2016</w:t>
      </w:r>
    </w:p>
    <w:p>
      <w:pPr>
        <w:pStyle w:val="Heading2"/>
      </w:pPr>
      <w:r>
        <w:t>Regeste</w:t>
      </w:r>
    </w:p>
    <w:p>
      <w:r>
        <w:t>suite à la dissolution de la famille</w:t>
      </w:r>
    </w:p>
    <w:p>
      <w:pPr>
        <w:pStyle w:val="Heading2"/>
      </w:pPr>
      <w:r>
        <w:t>Erwägungen</w:t>
      </w:r>
    </w:p>
    <w:p>
      <w:r>
        <w:rPr>
          <w:b/>
        </w:rPr>
        <w:t>E. 5.1</w:t>
      </w:r>
    </w:p>
    <w:p>
      <w:r>
        <w:t>La recourante a conclu subsidiairement à ce qu'elle soit mise au bénéfice de l'admission provisoire, invoquant le caractère non raisonnablement exigible de l'exécution de son renvoi en se référant à son état de santé psychique. Il sied donc d'examiner si les éléments invoqués par la prénommée à l'appui de sa demande de réexamen sont de nature à justifier le prononcé d'une mesure de remplacement se substituant à l'exécution de son renvoi (admission provisoire).</w:t>
      </w:r>
    </w:p>
    <w:p>
      <w:r>
        <w:rPr>
          <w:b/>
        </w:rPr>
        <w:t>E. 5.2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l'espèce, il y a lieu d'examiner si le problème de santé invoqué impliquerait une mise en danger concrète de l'intéressée et si l'exécution de son renvoi de Suisse s'avèrerait dès lors, sous cet angle, inexigible.</w:t>
      </w:r>
    </w:p>
    <w:p>
      <w:r>
        <w:rPr>
          <w:b/>
        </w:rPr>
        <w:t>E. 5.2.1</w:t>
      </w:r>
    </w:p>
    <w:p>
      <w:r>
        <w:t>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ATAF 2011/50 consid. 8.3 par. 1 p. 1003 s. et réf. cit., ATAF 2009/2 consid. 9.3.2).</w:t>
      </w:r>
    </w:p>
    <w:p>
      <w:r>
        <w:rPr>
          <w:b/>
        </w:rPr>
        <w:t>E. 5.2.2</w:t>
      </w:r>
    </w:p>
    <w:p>
      <w:r>
        <w:t>Or, actuellement, le traitement prescrit - à savoir un soutien psychologique et la prise d'un antidépresseur - ne peut être qualifié de lourd et l'état de santé psychique de la recourante n'est pas d'une gravité telle que l'exécution de son renvoi contreviendrait à l'art. 83 al. 4 LEtr. Comme exposé ci-dessus, le Tribunal estime qu'au vu des structures médicales dont dispose la République de Serbie, l'intéressée pourra bénéficier d'un traitement psychiatrique adéquat dans sa patrie. Plus particulièrement, ni une tentative de suicide, ni des tendances suicidaires ("suicidalité") ne s'opposent à l'exécution du renvoi, y compris sous l'angle de l'exigibilité, seule une mise en danger concrète devant être prise en considération (cf. arrêt du TAF C-2270/2012 du 22 octobre 2014 consid. 7.3.2 et jurisprudence citée).</w:t>
      </w:r>
    </w:p>
    <w:p>
      <w:r>
        <w:rPr>
          <w:b/>
        </w:rPr>
        <w:t>E. 5.2.3</w:t>
      </w:r>
    </w:p>
    <w:p>
      <w:r>
        <w:t>Dans ces circonstances, tout en étant conscient des difficultés auxquelles la recourante sera confrontée à son retour en Serbie, le Tribunal ne saurait considérer que son renvoi dans son pays d'origine l'exposerait à une aggravation de son état de santé susceptible de la mettre concrètement en danger au sens de l'art. 83 al. 4 LEtr.</w:t>
      </w:r>
    </w:p>
    <w:p>
      <w:r>
        <w:rPr>
          <w:b/>
        </w:rPr>
        <w:t>E. 5.3</w:t>
      </w:r>
    </w:p>
    <w:p>
      <w:r>
        <w:t>En considération de ce qui précède, les éléments invoqués par la recourante, soit l'aggravation de son état de santé psychique, ne sont pas de nature à justifier le prononcé d'une mesure de remplacement se substituant à l'exécution du renvoi (admission provisoire).</w:t>
      </w:r>
    </w:p>
    <w:p>
      <w:r>
        <w:rPr>
          <w:b/>
        </w:rPr>
        <w:t>E. 6</w:t>
      </w:r>
    </w:p>
    <w:p>
      <w:r>
        <w:t>En définitive, il apparaît que A._______ n'a allégué, à l'appui de sa demande de réexamen du 18 mars 2014, aucun fait nouveau déterminant ni aucun changement notable de circonstances qui permettrait de justifier une dérogation aux conditions d'admission au sens de l'art. 30 al. 1 let. b LEtr, voire son admission provisoire en Suisse en application de l'art. 83 al. 3 et 4 LEtr. En conséquence, le Tribunal est amené à conclure que la décision querellée est conforme au droit (cf. art. 49 PA). Partant, le recours doit être rejeté.</w:t>
      </w:r>
    </w:p>
    <w:p>
      <w:r>
        <w:rPr>
          <w:b/>
        </w:rPr>
        <w:t>E. 7</w:t>
      </w:r>
    </w:p>
    <w:p>
      <w:r>
        <w:t>Par décision incidente du 4 février 2015, le Tribunal a mis la recourante au bénéfice de l'assistance judiciaire et désigné son mandataire avocat d'office pour la procédure de recours. Il y a donc lieu de dispenser l'intéressée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La recourante a l'obligation de rembourser ce montant si elle revient à meilleure fortune, conformément à l'art. 65 al. 4 PA. Tenant compte de l'ensemble des circonstances du cas, de l'importance de l'affaire, du degré de difficulté de cette dernière et de l'ampleur du travail que Maître Christian Bacon a accompli en sa qualité de mandataire, le Tribunal estime, au regard des art. 8 et ss FITAF, que le versement d'une indemnité à titre d'honoraires s'élevant à 1'200 francs (y compris le supplément pour la TVA au sens de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