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C-6881/2013 vom 8. Januar 2015</w:t>
      </w:r>
    </w:p>
    <w:p>
      <w:r>
        <w:t>Bundesverwaltungsgericht, 2015-01-08, FR</w:t>
      </w:r>
    </w:p>
    <w:p>
      <w:r>
        <w:rPr>
          <w:b/>
        </w:rPr>
        <w:t xml:space="preserve">Quelle: </w:t>
      </w:r>
      <w:r>
        <w:t>https://mcp.opencaselaw.ch/entscheid/bvger_C-6881_2013</w:t>
      </w:r>
    </w:p>
    <w:p>
      <w:r>
        <w:t>FR: TAF C-6881/2013 du 8 janvier 2015</w:t>
      </w:r>
    </w:p>
    <w:p>
      <w:r>
        <w:t>IT: TAF C-6881/2013 del 8 gennaio 2015</w:t>
      </w:r>
    </w:p>
    <w:p>
      <w:pPr>
        <w:pStyle w:val="Heading2"/>
      </w:pPr>
      <w:r>
        <w:t>Regeste</w:t>
      </w:r>
    </w:p>
    <w:p>
      <w:r>
        <w:t>Rentes</w:t>
      </w:r>
    </w:p>
    <w:p>
      <w:pPr>
        <w:pStyle w:val="Heading2"/>
      </w:pPr>
      <w:r>
        <w:t>Erwägungen</w:t>
      </w:r>
    </w:p>
    <w:p>
      <w:r>
        <w:rPr>
          <w:b/>
        </w:rPr>
        <w:t>E. 1.1</w:t>
      </w:r>
    </w:p>
    <w:p>
      <w:r>
        <w:t>Le Tribunal administratif fédéral connaît des recours interjetés par les personnes résidant à l'étranger contre les décisions prises par la CSC concernant l'octroi de rente d'orphelin, sous réserve des exceptions non réalisées en l'espèce (art. 31, 32 et 33 let. de la Loi fédérale du 17 juin 2005 sur le Tribunal administratif fédéral (LTAF, RS 173.32) et art. 85bis al. 1 de la Loi fédérale du 20 décembre 1946 sur l'assurance-vieillesse et survivants (LAVS, RS 831.10).</w:t>
      </w:r>
    </w:p>
    <w:p>
      <w:r>
        <w:rPr>
          <w:b/>
        </w:rPr>
        <w:t>E. 1.2</w:t>
      </w:r>
    </w:p>
    <w:p>
      <w:r>
        <w:t>La procédure devant le TAF en matière d'assurances sociales n'est pas régie par la loi fédérale du 20 décembre 1968 sur la procédure administrative (PA, RS 172.021) dans la mesure où la loi fédérale du 6 octobre 2000 sur la partie générale du droit des assurances sociales (LPGA, RS 830.1) ou la LAVS est applicable (art. 3 let. dbis PA en relation avec l'art. 37 LTAF et art. 1 al. 1 LAVS).</w:t>
      </w:r>
    </w:p>
    <w:p>
      <w:r>
        <w:rPr>
          <w:b/>
        </w:rPr>
        <w:t>E. 1.3</w:t>
      </w:r>
    </w:p>
    <w:p>
      <w:r>
        <w:t>A._______ a qualité pour recourir contre la décision de la CSC, étant touchée par celle-ci et ayant un intérêt digne d'être protégée à ce qu'elle soit annulée ou modifiée (cf. art. 59 LPGA).</w:t>
      </w:r>
    </w:p>
    <w:p>
      <w:r>
        <w:rPr>
          <w:b/>
        </w:rPr>
        <w:t>E. 1.4</w:t>
      </w:r>
    </w:p>
    <w:p>
      <w:r>
        <w:t>Déposé en temps utile et dans les formes requises par la loi (art. 60 LPGA et 52 PA), le recours est recevable et le Tribunal de céans entre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w:t>
      </w:r>
    </w:p>
    <w:p>
      <w:r>
        <w:t>La recourante et son défunt époux sont ressortissants du Kosovo; la Suisse a conclu de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(cf. arrêt du Tribunal fédéral du 8 juillet 2013 8C_109/2013). Les rentes accordées aux ressortissants du Kosovo pour une période après le 31 mars 2010 ne peuvent, faute de traité de sécurité sociale, plus être exportées à l'étranger, elles ne sont versées qu'en Suisse. Par contre, les rentes accordées avant cette date continuent à être versées à l'étranger (droit acquis). En l'occurrence, les prestations, dont il est ici question, avaient été accordées, suite au décès du mari de la recourante, à l'origine bien avant le 31 mars 2010 et peuvent être exportées à l'étranger.</w:t>
      </w:r>
    </w:p>
    <w:p>
      <w:r>
        <w:rPr>
          <w:b/>
        </w:rPr>
        <w:t>E. 4</w:t>
      </w:r>
    </w:p>
    <w:p>
      <w:r>
        <w:t>Eu égard au principe selon lequel les règles applicables sont celles en vigueur au moment où les faits juridiquement déterminants se sont produits (ATF 131 V 9 consid. 1, 130 V 445 et les références), le droit de la recourante à une rente d'orphelin pour sa fille est déterminé selon les dispositions de la LAVS en vigueur en 2013.</w:t>
      </w:r>
    </w:p>
    <w:p>
      <w:r>
        <w:rPr>
          <w:b/>
        </w:rPr>
        <w:t>E. 5</w:t>
      </w:r>
    </w:p>
    <w:p>
      <w:r>
        <w:t>Il est, en l'espèce, litigieux de savoir si A._______ a droit à une rente d'orphelin pour sa fille C._______ entre le 1er janvier 2012 et le 30 octobre 2013, la date de la décision marquant la limite dans le temps du pouvoir d'examen de l'autorité de recours (cf. ATF 129 V 1 consid. 2.1, 121 V 362 consid. 1b et 102 V 208 consid. 4).</w:t>
      </w:r>
    </w:p>
    <w:p>
      <w:r>
        <w:rPr>
          <w:b/>
        </w:rPr>
        <w:t>E. 6.1</w:t>
      </w:r>
    </w:p>
    <w:p>
      <w:r>
        <w:t>Les enfants dont le père ou la mère est décédé ont droit à une rente d'orphelin (art. 25 al. 1 1ère phrase LAVS). Le droit à la rente s'éteint au 18e anniversaire de l'orphelin (art. 25 al. 4 2e phrase LAVS). Néanmoins, pour les enfants qui accomplissent une formation, le droit à la rente s'étend jusqu'au terme de cette formation, mais au plus jusqu'à l'âge de 25 ans révolus (art. 25 al. 5 1ère phrase LAVS).</w:t>
      </w:r>
    </w:p>
    <w:p>
      <w:r>
        <w:rPr>
          <w:b/>
        </w:rPr>
        <w:t>E. 6.2</w:t>
      </w:r>
    </w:p>
    <w:p>
      <w:r>
        <w:t>D'après la jurisprudence du Tribunal fédéral, la notion générale de formation professionnelle comprend d'une part la formation visant une profession déterminée (formation professionnelle au sens étroit), soit toute activité ayant pour but la préparation systématique à une future activité lucrative et pendant laquelle l'intéressé touche, compte tenu du caractère de cette activité, qui est avant tout celui d'une formation, un revenu sensiblement inférieur à celui qu'un travailleur qualifié percevrait dans les mêmes circonstances ou dans la même branche; la rémunération est considérée sensiblement inférieure que celle d'un travailleur bénéficiant d'une formation complète dans la branche en cause si elle est inférieure de plus de 25% à la rémunération initiale usuelle d'un tel travailleur. D'autre part, la notion générale de formation professionnelle englobe également une activité qui ne vise pas d'emblée l'obtention d'un diplôme professionnel, mais seulement l'exercice futur d'une profession, ainsi que la formation qui, ne visant pas a priori l'exercice d'une profession déterminée, constitue une base générale pour un certain nombre de professions, parce qu'elle permet uniquement l'acquisition de connaissances de base, valables pour plusieurs métiers, ou constitue une formation générale. Cependant dans toutes ces éventualités, il doit s'agir d'une formation systématique et reconnue, de droit ou de fait, qui doit en outre être suivie de manière régulière. On entend ainsi par formation professionnelle toute activité qui a pour but de préparer d'une manière systématique à une future activité lucrative (ATF 108 V 54 consid. 1 = Revue à l'intention des caisses de compensation AVS [RCC] 1983 p. 198 et les références citées, ATF 109 V 104 consid. 1a; arrêt du Tribunal fédéral C_309/00 du 26 juin 2001 consid. 3.a; Pratique VSI 4/2003 p. 294 consid. 2b).</w:t>
      </w:r>
    </w:p>
    <w:p>
      <w:r>
        <w:rPr>
          <w:b/>
        </w:rPr>
        <w:t>E. 6.3</w:t>
      </w:r>
    </w:p>
    <w:p>
      <w:r>
        <w:t>De par la loi, le droit à la rente des orphelins âgés de 18 à 25 ans qui suivent une formation s'éteint au terme de cette formation. Les Directives concernant les rentes de l'assurance-vieillesse, survivants et invalidité fédérale (DR, état au 1er janvier 2009), établies par l'Office fédéral des assurances sociales (OFAS), précisent à cet égard que le droit s'éteint à la fin du mois au cours duquel la formation se termine (n° 3357 DR). Le droit à la rente d'orphelin peut également se voir supprimer en cas d'abandon ou d'interruption des études. La jurisprudence, suivie par la pratique administrative, reconnaît toutefois que toute interruption temporaire de l'apprentissage ou des études n'entraîne pas nécessairement la suppression du droit à la rente, durant l'interruption. Elle a ainsi distingué l'interruption d'une formation de l'arrêt d'une formation avec reprise d'une autre formation, et jugé que le droit à la rente d'orphelin était maintenu en cas de poursuite, après sa suspension temporaire, de la formation précédemment en cours ou, à tout le moins, d'une formation qui en constitue la suite normale (ATF 138 V 286 consid. 4.2.2, ATF 119 V 36 consid. 5b, ATF 102 V 208 consid. 3 et les références citées). Elle a par exemple considéré que le laps de temps écoulé entre la résiliation prématurée d'un contrat d'apprentissage et la conclusion d'un nouveau contrat n'était pas réputée interruption importante de la formation professionnelle, en raison des démarches entreprises sans délai pour trouver une nouvelle place d'apprentissage (RCC 1975 p. 384); elle a également prononcé qu'il n'y avait pas interruption de la formation dans le cas d'un assuré qui a terminé son apprentissage en avril et qui entreprend une formation supplémentaire en novembre de la même année (ATF 104 V 64). Quant aux Directives concernant les rentes, elles précisent encore que les périodes comprises entre la maturité et le début des études valent comme formation même si pendant cette période, une activité lucrative est exercée, à la condition toutefois que la formation soit poursuivie dès que possible (n° 3369 DR).</w:t>
      </w:r>
    </w:p>
    <w:p>
      <w:r>
        <w:rPr>
          <w:b/>
        </w:rPr>
        <w:t>E. 7</w:t>
      </w:r>
    </w:p>
    <w:p>
      <w:r>
        <w:t>En l'occurrence, il s'agit d'examiner si l'activité pratique de la fille de la recourante dans un salon de coiffure au Kosovo sans fréquentation de cours dans une école professionnelle remplit les conditions pour l'octroi d'une rente d'orphelin respectivement la reprise de son paiement.</w:t>
      </w:r>
    </w:p>
    <w:p>
      <w:r>
        <w:rPr>
          <w:b/>
        </w:rPr>
        <w:t>E. 7.1</w:t>
      </w:r>
    </w:p>
    <w:p>
      <w:r>
        <w:t>A partir du 1er janvier 2012, la fille de la recourante travaille dans un salon de coiffure au Kosovo, du lundi au vendredi de 8 heures à 17 heures, sans rémunération. Elle ne suit pas de cours dans une école professionnelle et n'obtiendra pas de diplôme officiellement reconnu, mais profite uniquement de l'expérience pratique dans le salon de coiffure pendant trois ans.</w:t>
      </w:r>
    </w:p>
    <w:p>
      <w:r>
        <w:rPr>
          <w:b/>
        </w:rPr>
        <w:t>E. 7.2</w:t>
      </w:r>
    </w:p>
    <w:p>
      <w:r>
        <w:t>Le Tribunal de céans constate, comme le souligne la CSC dans la décision attaquée, qu'il n'existe pas d'apprentissage reconnu au Kosovo et que les conditions pour l'octroi respectivement la reprise du versement d'une rente d'orphelin pour la fille de la recourante ne sont donc pas remplies en l'espèce par la simple activité non rémunérée dans un salon de coiffure. Au vu de ce qui précède, le recours est mal fondé et doit être rejeté. La décision sur opposition du 30 octobre 2013 est confirmée.</w:t>
      </w:r>
    </w:p>
    <w:p>
      <w:r>
        <w:rPr>
          <w:b/>
        </w:rPr>
        <w:t>E. 8</w:t>
      </w:r>
    </w:p>
    <w:p>
      <w:r>
        <w:t>La procédure devant le Tribunal de céans étant gratuite pour les parties (art. 85bis al. 2 LAVS), il n'est pas perçu de frais de procédure. La recourante qui succombe, ainsi que l'autorité inférieure, n'ont pas droit à des dépens (art. 64 PA en relation avec l'art. 7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