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C-6877/2008 vom 5. November 2010</w:t>
      </w:r>
    </w:p>
    <w:p>
      <w:r>
        <w:t>Bundesverwaltungsgericht, 2010-11-05, IT</w:t>
      </w:r>
    </w:p>
    <w:p>
      <w:r>
        <w:rPr>
          <w:b/>
        </w:rPr>
        <w:t xml:space="preserve">Quelle: </w:t>
      </w:r>
      <w:r>
        <w:t>https://mcp.opencaselaw.ch/entscheid/bvger_C-6877_2008</w:t>
      </w:r>
    </w:p>
    <w:p>
      <w:r>
        <w:t>FR: TAF C-6877/2008 du 5 novembre 2010</w:t>
      </w:r>
    </w:p>
    <w:p>
      <w:r>
        <w:t>IT: TAF C-6877/2008 del 5 novembre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un anticipo di Fr. 300.- per le presunte spese processuali, entro il termine impartito.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5 dicembre 2005.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5 dicembre 2004 (ossia 12 mesi precedenti la presentazione della domanda), oppure se un diritto alla rendita sia sorto tra tale data ed il 14 ottobre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un anno (art. 36 LAI). A partire dal 1° gennaio 2008, è tuttavia necessario aver versato contributi per almeno 3 anni (art. 36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decrescente/crescente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w:t>
      </w:r>
    </w:p>
    <w:p>
      <w:r>
        <w:rPr>
          <w:b/>
        </w:rPr>
        <w:t>E. 8.1</w:t>
      </w:r>
    </w:p>
    <w:p>
      <w:r>
        <w:t>Nel caso in esame è stata sostanzialmente rilevata la diagnosi di esiti di grave ferita alla mano destra e di tre interventi chirurgici correttivi, dolori alla spalla destra, psoriasi plurisettoriale (cfr. incarto INSAI/SUVA e certificati del Dott. Menghini).</w:t>
      </w:r>
    </w:p>
    <w:p>
      <w:r>
        <w:rPr>
          <w:b/>
        </w:rPr>
        <w:t>E. 8.2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9.1</w:t>
      </w:r>
    </w:p>
    <w:p>
      <w:r>
        <w:t>La parte ricorrente chiede il riconoscimento del diritto alla rendita intera AI dal 1° dicembre 2004 al 31 gennaio 2005 (invece della mezza rendita); concorda con il riconoscimento del diritto alla rendita intera dal 1° febbraio 2005 al 30 novembre 2005; dissente dalla soppressione del diritto ad ogni prestazione dal 1° dicembre 2005 in quanto chiede il riconoscimento del diritto alla mezza rendita AI da questa data. Non concordi sono i pareri circa le ripercussioni invalidanti delle menzionate affezioni. In effetti, il Dott. Menghini sostiene che l'assicurato è invalido in misura del 50% almeno. Di contro, l'amministrazione AI conferma la soluzione posta nell'impugnata decisione.</w:t>
      </w:r>
    </w:p>
    <w:p>
      <w:r>
        <w:rPr>
          <w:b/>
        </w:rPr>
        <w:t>E. 9.2</w:t>
      </w:r>
    </w:p>
    <w:p>
      <w:r>
        <w:t>Ora, non è necessario dirimere eventuali divergenze negli accertamenti medici, dal momento che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Secondo un principio generale del diritto della assicurazioni sociali, ogni assicurato ha l'obbligo di ridurre il danno conseguente la sua invalidità (VSI 2001 p. 274 consid. 5a; DTF 123 V 233 consid. 3c, 117 V 278 consid. 2b).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113 V 28 consid. 4a). Solo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Nella fattispecie le prestazioni erogate tengono conto della capacità di guadagno residua dell'interessato e sono conformi alla sua perdita di guadagno. Peraltro, in sede di replica, la parte ricorrente non contesta di conservare una capacità di guadagno e neppure di continuare a lavorare.</w:t>
      </w:r>
    </w:p>
    <w:p>
      <w:r>
        <w:rPr>
          <w:b/>
        </w:rPr>
        <w:t>E. 9.3.1</w:t>
      </w:r>
    </w:p>
    <w:p>
      <w:r>
        <w:t>Per quanto riguarda la mezza rendita AI dal 1° dicembre 2004 al 31 gennaio 2005 (cfr. il questionario del datore di lavoro del 30 giugno 2008) va osservato quanto segue. L'interessato è rimasto assente dal lavoro causa infortunio al cento per cento dal 21 dicembre 2003 al 1° agosto 2004, ma ha poi lavorato al 50% dal 2 agosto fino praticamente al 23 gennaio 2005. Questo periodo di attività al 50% è stato interrotto solo brevemente e per tempi non significativi (il 1°, il 2, il 10, il 17 ed il 29 settembre 2004). Il periodo d'incapacità totale non è durato un anno almeno come lo richiede l'art. 29 cpv. 1 LAI (nel tenore vigente fino al 31 dicembre 2007) e, il 18 dicembre 2004, data dell'evento assicurabile, l'interessato era abile al 50%. Egli ha dunque diritto dal 1° dicembre 2004 ad una mezza rendita AI.</w:t>
      </w:r>
    </w:p>
    <w:p>
      <w:r>
        <w:rPr>
          <w:b/>
        </w:rPr>
        <w:t>E. 9.3.2</w:t>
      </w:r>
    </w:p>
    <w:p>
      <w:r>
        <w:t>L'assicurato è di nuovo invalido, ma al cento per cento, dal 24 gennaio 2005 fino, praticamente, al 13 novembre 2005. Vero è che in questo lasso di tempo, più volte, egli ha lavorato al 50%, ma l'inabilità lavorativa totale ha predominato sulla sua capacità di lavoro a tempo parziale, per cui, circostanza peraltro non contestata, il diritto alla rendita intera AI fino a tutto novembre 2005 è da tutelare.</w:t>
      </w:r>
    </w:p>
    <w:p>
      <w:r>
        <w:rPr>
          <w:b/>
        </w:rPr>
        <w:t>E. 9.3.3</w:t>
      </w:r>
    </w:p>
    <w:p>
      <w:r>
        <w:t>Resta da esaminare la soppressione di ogni diritto a partire dal 1° dicembre 2005. Ora, l'Ufficio AI ha fondato il suo parere sulle risultante dell'assicuratore infortuni che concede il diritto ad una rendita pari al 25% d'invalidità da questa data in base ad un calcolo comparativo dei redditi. Tuttavia, anche in questo caso, non è necessario procedere ad esame della perdita di guadagno in una eventuale attività di sostituzione. Infatti, dal certificato del datore di lavoro del 30 giugno 2008, risulta che l'interessato ha ripreso la sua attività ed i suoi compiti in aprile 2006, e tutt'ora lavora. Non risulta una perdita di guadagno di rilievo, dal momento che l'invalidità dovuta ad assenze si situa ben al disotto del 40% e, per quanto risulta dagli atti, egli è tutt'ora in attività presso l'ex-datore di lavoro il quale lo considera atto a svolgere le sue mansioni. Nel 2006 risultano lavorate 1'086 ore su di un obbligo che non può essere calcolato annualmente, in quanto pur essendo frontaliero, vi sono periodi in cui l'interessato non poteva lavorare per delle ragioni congiunturali. Anche nel passato figurano dei mesi in cui l'interessato non ha lavorato per ragioni non imputabili al suo stato di salute. Nel 2007 le ore lavorate sono 1'457,5. L'attestato di lavoro redatto il 30 giugno 2008 non accenna ad assenze avvenute fino a tale data.</w:t>
      </w:r>
    </w:p>
    <w:p>
      <w:r>
        <w:rPr>
          <w:b/>
        </w:rPr>
        <w:t>E. 9.4</w:t>
      </w:r>
    </w:p>
    <w:p>
      <w:r>
        <w:t>Da quanto precede, ne consegue che, per tutto il periodo da esaminare, nonostante le lamentate affezioni che, di principio, non sono contestate, A._______ ha dimostrato, con comportamento concludente, di aver posto ad utile profitto in occupazione confacente alle sue attitudini la sua superstite energia lavorativa in misura superiore al 60%. D'altra parte, la continuità dell'attività in questione, confermata nel secondo formulario del datore di lavoro sottoscritto il 30 giugno 2008, depone per un'attività che non eccede quanto si possa ragionevolmente esigere dall'interessato. La rendita è stata dunque giustamente soppressa a partire dal 1° dicembre 2005. Alla stessa soluzione giunge l'assicuratore infortuni procedendo ad un calcolo comparativo dei redditi che stima al 25% la perdita di guadagno dell'assicurato.</w:t>
      </w:r>
    </w:p>
    <w:p>
      <w:r>
        <w:rPr>
          <w:b/>
        </w:rPr>
        <w:t>E. 9.5</w:t>
      </w:r>
    </w:p>
    <w:p>
      <w:r>
        <w:t>Per quanto attiene al presunto reddito conseguibile in via teorica dall'interessato a Fr. 74'000.-, come da lui avanzato in sede ricorsuale, tale assunto non può essere tutelato, dal momento che si tratta di introiti ipotetici che non possono essere presi in considerazione. Secondo la giurisprudenza tale guadagno deve essere determinato nel modo più concreto possibile, fondandosi, in assenza di dati precisi e previsioni di carriera sicure, dei redditi che l'interessato era in grado di trarre negli ultimi anni di attività (DTF 134 V 322 consid. 4.1, 129 V 222 consid. 4.3; VSI 2002 p. 159 consid. 3b).</w:t>
      </w:r>
    </w:p>
    <w:p>
      <w:r>
        <w:rPr>
          <w:b/>
        </w:rPr>
        <w:t>E. 10.1</w:t>
      </w:r>
    </w:p>
    <w:p>
      <w:r>
        <w:t>In queste circostanze, il ricorso deve essere respinto e l'impugnata decisione confermata. Il ricorso in esame può essere risolto da un giudice unico in applicazione dell'art. 69 cpv. 2 LAI.</w:t>
      </w:r>
    </w:p>
    <w:p>
      <w:r>
        <w:rPr>
          <w:b/>
        </w:rPr>
        <w:t>E. 10.2</w:t>
      </w:r>
    </w:p>
    <w:p>
      <w:r>
        <w:t>Le spese processuali, ammontanti a Fr. 300.-, sono poste a carico del ricorrente e vengono compensate con l'anticipo versato.</w:t>
      </w:r>
    </w:p>
    <w:p>
      <w:r>
        <w:rPr>
          <w:b/>
        </w:rPr>
        <w:t>E. 10.3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