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C-6875/2010 vom 8. März 2013</w:t>
      </w:r>
    </w:p>
    <w:p>
      <w:r>
        <w:t>Bundesverwaltungsgericht, 2013-03-08, DE</w:t>
      </w:r>
    </w:p>
    <w:p>
      <w:r>
        <w:rPr>
          <w:b/>
        </w:rPr>
        <w:t xml:space="preserve">Quelle: </w:t>
      </w:r>
      <w:r>
        <w:t>https://mcp.opencaselaw.ch/entscheid/bvger_C-6875_2010</w:t>
      </w:r>
    </w:p>
    <w:p>
      <w:r>
        <w:t>FR: TAF C-6875/2010 du 8 mars 2013</w:t>
      </w:r>
    </w:p>
    <w:p>
      <w:r>
        <w:t>IT: TAF C-6875/2010 del 8 marzo 2013</w:t>
      </w:r>
    </w:p>
    <w:p>
      <w:pPr>
        <w:pStyle w:val="Heading2"/>
      </w:pPr>
      <w:r>
        <w:t>Regeste</w:t>
      </w:r>
    </w:p>
    <w:p>
      <w:r>
        <w:t>Sozialhilfe an Auslandschweizer</w:t>
      </w:r>
    </w:p>
    <w:p>
      <w:pPr>
        <w:pStyle w:val="Heading2"/>
      </w:pPr>
      <w:r>
        <w:t>Erwägungen</w:t>
      </w:r>
    </w:p>
    <w:p>
      <w:r>
        <w:rPr>
          <w:b/>
        </w:rPr>
        <w:t>E. 1.1</w:t>
      </w:r>
    </w:p>
    <w:p>
      <w:r>
        <w:t>Verfügungen des BJ über Sozialhilfeleistungen an Schweizer Staatsangehörige im Ausland unterliegen der Beschwerde an das Bundesverwaltungsgericht (Art. 31 ff. des Verwaltungsgerichtsgesetzes vom 17. Juni 2005 [VGG, SR 173.32]).</w:t>
      </w:r>
    </w:p>
    <w:p>
      <w:r>
        <w:rPr>
          <w:b/>
        </w:rPr>
        <w:t>E. 1.2</w:t>
      </w:r>
    </w:p>
    <w:p>
      <w:r>
        <w:t>Gemäss Art. 37 VGG richtet sich das Verfahren vor dem Bundesverwaltungsgericht nach dem Verwaltungsverfahrensgesetz vom 20. Dezember 1968 (VwVG, SR 172.021), soweit das Gesetz nichts anderes bestimmt.</w:t>
      </w:r>
    </w:p>
    <w:p>
      <w:r>
        <w:rPr>
          <w:b/>
        </w:rPr>
        <w:t>E. 1.3</w:t>
      </w:r>
    </w:p>
    <w:p>
      <w:r>
        <w:t>Der Beschwerdeführer ist als Verfügungsbetroffener zur Beschwerdeführung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Bundesverwaltungsgerichts C-1261/2006 vom 19. Januar 2009 E. 2 mit Hinweisen).</w:t>
      </w:r>
    </w:p>
    <w:p>
      <w:r>
        <w:rPr>
          <w:b/>
        </w:rPr>
        <w:t>E. 3.1</w:t>
      </w:r>
    </w:p>
    <w:p>
      <w:r>
        <w:t>Nach Art. 1 BSDA gewährt der Bund Auslandschweizerinnen und Auslandschweizern, die sich in einer Notlage befinden, im Rahmen des Gesetzes Sozialhilfeleistungen.</w:t>
      </w:r>
    </w:p>
    <w:p>
      <w:r>
        <w:rPr>
          <w:b/>
        </w:rPr>
        <w:t>E. 3.2</w:t>
      </w:r>
    </w:p>
    <w:p>
      <w:r>
        <w:t>Als Auslandschweizerin beziehungsweise Auslandschweizer im Sinne des Gesetzes gelten Schweizerbürgerinnen und Schweizerbürger, die im Ausland Wohnsitz haben oder die sich seit mehr als drei Monaten dort aufhalten (Art. 2 BSDA). In Bezug auf erstere Kategorie präzisiert Art. 1 der Verordnung vom 4. November 2009 über Sozialhilfe und Darlehen an Schweizer Staatsangehörige im Ausland (VSDA, SR 852.11), dass die Betroffenen sich mit der Absicht dauernden Verbleibs ausserhalb der Schweiz niedergelassen haben müssen.</w:t>
      </w:r>
    </w:p>
    <w:p>
      <w:r>
        <w:rPr>
          <w:b/>
        </w:rPr>
        <w:t>E. 3.3</w:t>
      </w:r>
    </w:p>
    <w:p>
      <w:r>
        <w:t>Sozialhilfe kann je nach Situation in Form von wiederkehrenden oder einmaligen Leistungen gewährt werden (Art. 4 Abs. 1 VSDA).</w:t>
      </w:r>
    </w:p>
    <w:p>
      <w:r>
        <w:rPr>
          <w:b/>
        </w:rPr>
        <w:t>E. 3.3.1</w:t>
      </w:r>
    </w:p>
    <w:p>
      <w:r>
        <w:t>Anspruch auf wiederkehrende Leistungen hat gemäss Art. 5 Abs. 1 VSDA eine Person, wenn ihre anerkannten Ausgaben die anrechenbaren Einnahmen übersteigen (Bst. a), ihr liquidierbares Vermögen vorbehältlich des gemäss Art. 8 Abs. 3 VSDA massgebenden Freibetrages verwertet worden ist (Bst. b) und ihr Verbleib aufgrund der gesamten Umstände gerechtfertigt ist (Bst. c). Letzteres ist namentlich der Fall, wenn sich die Person schon seit mehreren Jahren im Aufenthaltsstaat aufhält (Ziff. 1), mit grosser Wahrscheinlichkeit in absehbarer Zeit im Aufenthaltsstaat wirtschaftlich selbständig wird (Ziff. 2) oder nachweist, dass ihr wegen enger familiärer Bande oder anderer Beziehungen die Heimkehr nicht zugemutet werden kann (Ziff. 3).</w:t>
      </w:r>
    </w:p>
    <w:p>
      <w:r>
        <w:rPr>
          <w:b/>
        </w:rPr>
        <w:t>E. 3.3.2</w:t>
      </w:r>
    </w:p>
    <w:p>
      <w:r>
        <w:t>In einmaliger Form wird die Sozialhilfe einer Person gewährt, deren anrechenbare Einnahmen nach Abzug der anerkannten Ausgaben nicht ausreichen, um eine einmalige, für den Lebensunterhalt notwendige Auslage zu bezahlen, und bei der kein den Freibetrag übersteigendes liquidierbares Vermögen vorhanden ist (Art. 10 VSDA).</w:t>
      </w:r>
    </w:p>
    <w:p>
      <w:r>
        <w:rPr>
          <w:b/>
        </w:rPr>
        <w:t>E. 3.3.3</w:t>
      </w:r>
    </w:p>
    <w:p>
      <w:r>
        <w:t>Wiederkehrende Leistungen werden demnach in der Regel zur Deckung eines regelmässig auftretenden Budgetdefizits erbracht. Einmalige Leistungen dienen demgegenüber zur Übernahme von unvermeidbaren, nicht gedeckten Kosten singulärer Natur, etwa aus einer Spital- oder Zahnbehandlung, aus notwendigen Anschaffungen oder Reparaturen (vgl. dazu die Richtlinien des BJ zur Sozialhilfe für Auslandschweizerinnen und Auslandschweizer, gültig ab 1. Januar 2010, [online unter: www.bj.admin.ch &gt; Themen &gt; Migration &gt; Sozialhilfe Auslandschweizer &gt; Auslandschweizer/in &gt; Richtlinien für die Behandlung von Gesuchen um Sozialhilfeunterstützung, Ziff. 1.3, Ziff. 2 und 3; im Folgenden: Richtlinien).</w:t>
      </w:r>
    </w:p>
    <w:p>
      <w:r>
        <w:rPr>
          <w:b/>
        </w:rPr>
        <w:t>E. 4</w:t>
      </w:r>
    </w:p>
    <w:p>
      <w:r>
        <w:t>Die vom Beschwerdeführer eingereichten Gesuchsunterlagen liessen vernünftigerweise keinen andern Schluss zu, als dass es ihm bei seinem Antrag um Ausrichtung wiederkehrender Sozialhilfeleistungen zur Deckung eines Budgetdefizites ging. Die Schweizerische Auslandvertretung errechnete denn auch gestützt darauf einen monatlichen Fehlbetrag. Tritt hinzu, dass der Beschwerdeführer sich im Zeitpunkt seiner Gesuchstellung - wie er in der Beschwerde selbst betont - länger als drei Monate im Ausland aufgehalten hatte. Die beantragte Unterstützung stand deshalb nicht in Form eines einmaligen Darlehens zur Debatte (vgl. Art. 22a BSDA und Art. 19 VSDA). Schliesslich hat die Vorinstanz zu Recht darauf hingewiesen, dass Sozialhilfebezüger ganz allgemein der Pflicht unterliegen, ihnen gewährte Leistungen zurückzuerstatten, sobald sie keiner Hilfe mehr bedürfen und ein angemessener Lebensunterhalt für sie und ihre Familie gesichert ist (Art. 19 Abs. 1 BSDA). Es tut deshalb tatsächlich nichts zur Sache, wenn der Beschwerdeführer im Rechtsmittelverfahren einwendet, er habe nur um ein Darlehen ersucht.</w:t>
      </w:r>
    </w:p>
    <w:p>
      <w:r>
        <w:rPr>
          <w:b/>
        </w:rPr>
        <w:t>E. 5.1</w:t>
      </w:r>
    </w:p>
    <w:p>
      <w:r>
        <w:t>Die Gewährung von wiederkehrenden Sozialhilfeleistungen setzt bei gegebener Notlage (Bedürftigkeit) voraus, dass ein Verbleib der antragstellenden Person im Aufenthaltsstaat aufgrund der gesamten Umstände als gerechtfertigt erscheint. Bei der Beurteilung können gemäss Art. 5 Abs. 1 Bst. c VSDA die Dauer des bisherigen Aufenthalts (bzw. die Integration), die Chancen für eine Wiedererlangung der wirtschaftlichen Selbständigkeit, aber auch die familiären Verhältnisse der antragstellenden Person vor Ort eine wesentliche Rolle spielen.</w:t>
      </w:r>
    </w:p>
    <w:p>
      <w:r>
        <w:rPr>
          <w:b/>
        </w:rPr>
        <w:t>E. 5.2</w:t>
      </w:r>
    </w:p>
    <w:p>
      <w:r>
        <w:t>Zwar hielt sich der Beschwerdeführer im Zeitpunkt seiner Gesuchstellung bereits mehr als fünf Jahre in Kolumbien auf und erfüllte damit den von der Vorinstanz im Sinne einer Konkretisierung der Bestimmung unter Art. 5 Abs. 1 Bst. c Ziff. 1 VSDA gesetzten Richtwert für eine Unterstützung vor Ort (vgl. Richtlinien, a.a.O. Ziff. 1.2.4). Negativ fällt bei ihm allerdings ins Gewicht, dass nichts auf eine entsprechende gesellschaftliche und wirtschaftliche Integration schliessen lässt. Der Beschwerdeführer gab denn auch unumwunden zu, dass sein Aufenthalt in Kolumbien in erster Linie der Begleitung und Unterstützung seiner Partnerin diene, die ihrerseits zur Regelung einer - offenbar langwierigen - Erbschaftsangelegenheit dorthin gezogen sei. Dass der Beschwerdeführer in Kolumbien in absehbarer Zeit wirtschaftliche Selbständigkeit erlangen wird, ist nicht anzunehmen. Er hat bisher von eigenen Ersparnissen bzw. von der Unterstützung durch seine Partnerin gelebt und keine Arbeit gefunden. Dass sich daran in Zukunft grundlegend etwas ändern könnte, wird selbst vom Beschwerdeführer nicht behauptet. Er hofft vielmehr, dass seine Partnerin bzw. deren Sohn in der Erbschaftsangelegenheit zu Geld kommen werde; eine Hoffnung, die - selbst wenn sie sich als realistisch erweisen sollte - nichts an der Einschätzung seiner eigenen wirtschaftlichen Zukunftsaussichten ändern könnte.</w:t>
      </w:r>
    </w:p>
    <w:p>
      <w:r>
        <w:rPr>
          <w:b/>
        </w:rPr>
        <w:t>E. 5.3</w:t>
      </w:r>
    </w:p>
    <w:p>
      <w:r>
        <w:t>Mit dem Hinweis, wonach er nicht von seiner Partnerin getrennt werden möchte, deutet der Beschwerdeführer zwar an, dass ihm die Heimkehr aus persönlich-familiären Gründen nicht zugemutet werden könne. Die Umstände - soweit sie bekannt sind - lassen allerdings nicht darauf schliessen, dass die Verweigerung wiederkehrender Leistungen vor Ort notwendigerweise zur Trennung des Paares führen würde. Die Partnerin des Beschwerdeführers hat - wie erwähnt - nebst ihrer angestammten kolumbianischen auch die schweizerische Staatsbürgerschaft. Sie hat in der Vergangenheit in der Schweiz gelebt und das Land zusammen mit ihm im Jahre 2005 verlassen, um sich in Kolumbien um eine Erbschaftsangelegenheit ihres Sohnes zu kümmern. Dass sie sich zur adäquaten Wahrung dieser Interessen dauernd und auf unabsehbare Zeit in Kolumbien aufhalten muss, davon ist nicht ohne weiteres auszugehen. Gemeinsame Kinder sind aus der Verbindung nicht hervorgegangen. Es ist deshalb nicht einzusehen, weshalb es dem Paar nicht möglich und zumutbar sein sollte, gemeinsam in die Schweiz zurückzukehren, wie es im Übrigen schon im Jahre 2009 (damals allerdings in Erwartung einer neuen wirtschaftlichen Existenzgrundlage) einmal geschehen ist.</w:t>
      </w:r>
    </w:p>
    <w:p>
      <w:r>
        <w:rPr>
          <w:b/>
        </w:rPr>
        <w:t>E. 5.4</w:t>
      </w:r>
    </w:p>
    <w:p>
      <w:r>
        <w:t>Die Verweigerung einer periodischen Unterstützung vor Ort durch die Vorinstanz ist unter den gegebenen Umständen nicht zu beanstanden. Dem Beschwerdeführer durfte im wohlverstandenen eigenen Interesse die Heimkehr in die Schweiz nahegelegt werden (Art. 11 Abs. 1 BSDA).</w:t>
      </w:r>
    </w:p>
    <w:p>
      <w:r>
        <w:rPr>
          <w:b/>
        </w:rPr>
        <w:t>E. 6</w:t>
      </w:r>
    </w:p>
    <w:p>
      <w:r>
        <w:t>Die angefochtene Verfügung erweist sich somit als bundesrechtskonform (Art. 49 VwVG). Die Beschwerde ist daher abzuweisen.</w:t>
      </w:r>
    </w:p>
    <w:p>
      <w:r>
        <w:rPr>
          <w:b/>
        </w:rPr>
        <w:t>E. 7</w:t>
      </w:r>
    </w:p>
    <w:p>
      <w:r>
        <w:t>Bei diesem Ausgang des Verfahrens wäre der Beschwerdeführer grundsätzlich kostenpflichtig. Angesichts der besonderen Umstände ist jedoch von der Auferlegung von Verfahrenskosten abzusehen (Art. 63 Abs. 1 VwVG i.V.m. Art. 6 Bst. b des Reglements vom 21. Februar 2008 über die Kosten und Entschädigungen vor dem Bundesverwaltungsgericht [VGKE,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