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C-6869/2023 vom 18. Januar 2024</w:t>
      </w:r>
    </w:p>
    <w:p>
      <w:r>
        <w:t>Bundesverwaltungsgericht, 2024-01-18, FR</w:t>
      </w:r>
    </w:p>
    <w:p>
      <w:r>
        <w:rPr>
          <w:b/>
        </w:rPr>
        <w:t xml:space="preserve">Quelle: </w:t>
      </w:r>
      <w:r>
        <w:t>https://mcp.opencaselaw.ch/entscheid/bvger_C-6869_2023</w:t>
      </w:r>
    </w:p>
    <w:p>
      <w:r>
        <w:t>FR: TAF C-6869/2023 du 18 janvier 2024</w:t>
      </w:r>
    </w:p>
    <w:p>
      <w:r>
        <w:t>IT: TAF C-6869/2023 del 18 gennaio 2024</w:t>
      </w:r>
    </w:p>
    <w:p>
      <w:pPr>
        <w:pStyle w:val="Heading2"/>
      </w:pPr>
      <w:r>
        <w:t>Regeste</w:t>
      </w:r>
    </w:p>
    <w:p>
      <w:r>
        <w:t>Restitution des prestations sociales et remise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sur le Tribunal administratif fédéral (LTAF, RS 173.32), ce der- nier connaît des recours contre les décisions sur opposition au sens de l'art. 5 de la loi fédérale du 20 décembre 1968 sur la procédure administra- tive (PA ; 172.021) prises par la CSC (art. 31 LTAF en relation avec l'art. 33 let. d LTAF et l'art. 85bis al. 1 de la loi fédérale du 20 décembre 1946 sur l'assurance-vieillesse et survivants [LAVS, RS 831.10]), que selon l'art. 37 LTAF, la procédure devant le Tribunal est régie par la PA, pour autant que la LTAF n'en dispose pas autrement, qu’en vertu de l'art. 3 let. dbis PA, la procédure en matière d'assurances sociales n'est pas régie par la PA dans la mesure où la loi fédérale du 6 octobre 2000 sur la partie générale du droit des assurances sociales (LPGA, RS 830.1) est applicable, que les dispositions de la LPGA s'appliquent à l'assurance-vieillesse et sur- vivants réglée dans la première partie, à moins que la LAVS ne déroge expressément à la LPGA (art. 1 al. 1 LAVS),</w:t>
      </w:r>
    </w:p>
    <w:p>
      <w:r>
        <w:t>C-6869/2023 Page 3 qu’aux termes de l’art. 52 al. 1 LPGA, les décisions peuvent être attaquées dans les trente jours par voie d’opposition auprès de l’assureur qui les a rendues, à l’exception des décisions d’ordonnancement de la procédure, que la procédure d’opposition vaut de manière générale en droit des assu- rances sociales, lorsque la LPGA trouve application (Valérie DÉFAGO GAU- DIN, Commentaire romand, Bâle 2018, ad art. 52 LPGA n° 5), que lorsqu’une autorité administrative rend une décision sur opposition, celle-ci remplace la décision attaquée, de sorte qu’une contestation auto- nome de cette dernière est exclue (arrêts du TAF C-4972/2018 du 18 dé- cembre 2023 consid. 1.5.7, C-1545/2018 du 1er octobre 2020 consid. 1.3 et les réf. cit.), que par décision du 4 juillet 2023, la CSC a réclamé la restitution de la somme de CHF 2'181.- versée à tort, selon elle, en faveur de l’assurée à titre d’allocations pour impotent, que par écriture du 25 juillet 2023, l’assurée a fait opposition contre cette décision, que la CSC a rejeté cette opposition et confirmé sa décision du 4 juillet 2023 aux termes d’une décision sur opposition du 7 novembre 2023, que la décision sur opposition du 7 novembre 2023 a remplacé la décision du 4 juillet 2023, de sorte qu’une contestation autonome contre celle-ci est exclue, que par conséquent, le recours formé par l’assurée contre la décision du 4 juillet 2023 doit être déclaré irrecevable, que par surabondance de moyens, l’art. 32 al. 2 let. a LTAF prévoit que le recours est irrecevable contre les décisions qui, en vertu d’une autre loi fédérale – soit en l’espèce l’art. 52 al. 1 LPGA précité − , peuvent faire l’objet d’une opposition devant une autorité précédente au sens de l’art. 33 let. d LTAF, que sur le vu de ce qui précède, le recours contre la décision du 4 juillet 2023 de la CSC doit être déclaré irrecevable dans une procédure à juge unique (art. 85bis al. 3 LAVS et 23 al. 1 let. b LTAF), que la procédure relative à la restitution des prestations AVS est gratuite pour les parties (art. 25 al. 1 LPGA cum art. 85bis al. 2 LAVS dans sa teneur</w:t>
      </w:r>
    </w:p>
    <w:p>
      <w:r>
        <w:t>C-6869/2023 Page 4 en vigueur à partir du 1er janvier 2021 ; arrêt du TAF C-1942/2023 du 10 mai 2023), qu’il n'y a lieu d'allouer de dépens ni à la recourante vu l’issue du litige (art. 64 al. 1 PA et 7 al. 1 du règlement du 21 février 2008 concernant les frais, dépens, et indemnités fixés par le Tribunal administratif fédéral [FITAF, RS 173.320.2]), ni à l’autorité inférieure, les autorités fédérales n’ayant pas droit aux dépens (art. 7 al. 3 FITAF),</w:t>
      </w:r>
    </w:p>
    <w:p>
      <w:r>
        <w:t>(Le dispositif se trouve à la page suivante)</w:t>
      </w:r>
    </w:p>
    <w:p>
      <w:r>
        <w:t>C-6869/2023 Page 5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