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C-6856/2010 vom 14. Juni 2011</w:t>
      </w:r>
    </w:p>
    <w:p>
      <w:r>
        <w:t>Bundesverwaltungsgericht, 2011-06-14, DE</w:t>
      </w:r>
    </w:p>
    <w:p>
      <w:r>
        <w:rPr>
          <w:b/>
        </w:rPr>
        <w:t xml:space="preserve">Quelle: </w:t>
      </w:r>
      <w:r>
        <w:t>https://mcp.opencaselaw.ch/entscheid/bvger_C-6856_2010</w:t>
      </w:r>
    </w:p>
    <w:p>
      <w:r>
        <w:t>FR: TAF C-6856/2010 du 14 juin 2011</w:t>
      </w:r>
    </w:p>
    <w:p>
      <w:r>
        <w:t>IT: TAF C-6856/2010 del 14 giugno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vor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als Adressat der angefochtenen Verfügung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BGE 135 II 369 E. 3.3 S. 374).</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f. AuG sowie Art. 1 Abs. 2 VEV).</w:t>
      </w:r>
    </w:p>
    <w:p>
      <w:r>
        <w:rPr>
          <w:b/>
        </w:rPr>
        <w:t>E. 5.1</w:t>
      </w:r>
    </w:p>
    <w:p>
      <w:r>
        <w:t>Angehörige von Drittstaaten benötigen zur Einreise in die Schweiz bzw. in den Schengenraum für einen Aufenthalt von höchstens drei Monaten gültige Reisedokumente, die zum Grenzübertritt berechtigen, und ein Visum, sofern dieses erforderlich ist (vgl. Art. 5 Abs. 1 Bst. a AuG sowie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Thailand zu diesen Staaten zählt, unter­liegt die Gesuchstellerin der Visumspflicht.</w:t>
      </w:r>
    </w:p>
    <w:p>
      <w:r>
        <w:rPr>
          <w:b/>
        </w:rPr>
        <w:t>E. 7</w:t>
      </w:r>
    </w:p>
    <w:p>
      <w:r>
        <w:t>Die Vorinstanz verweigerte die Erteilung eines Visums an die Gesuch­stellerin mit der Begründung, die fristgerechte Wiederausreise erscheine nicht gesichert.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 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7.2</w:t>
      </w:r>
    </w:p>
    <w:p>
      <w:r>
        <w:t>Von der internationalen Wirtschaftskrise hat sich die thailändische Wirtschaft zwar deutlich erholt. Im Jahr 2009 ist das Wachstum des Bruttoinlandproduktes jedoch stark eingebrochen (-2.3%). Im Jahr 2010 betrug die Wachstumsrate - trotz der innenpolitischen Konflikte - zwar beachtliche 8%, doch für die folgenden Jahre ist bereits wieder ein Abflauen auf 4% (2011) bzw. 4.2% (2012) prognostiziert. Zudem wird für die Jahre 2010 bis 2012 ein Ansteigen der Inflationsrate auf bis gegen 3% erwartet (Quellen: Deutsches Auswärtiges Amt: www.auswaertiges-amt.de Reise &amp; Sicherheit Reise- und Sicherheitshinweise: Länder A-Z Thailand Wirtschaft, Stand: März 2011, sowie Staatssekretariat für Wirtschaft [seco]: www.seco.admin.ch &gt; Themen &gt; Aussenwirtschaft &gt; Länderinformationen &gt; Asien/Ozeanien &gt; Thailand, Stand: Januar 2011; beide besucht im Mai 2011). Die Wachstumsprognose für das Jahr 2011 steht zudem unter dem Vorbehalt innenpolitischer Unsicherheiten. Die Wirtschaft könnte insbesondere durch Risiken im Zusammenhang mit den geplanten, vorgezogenen Neuwahlen, der laufenden Aufwertung der Landeswährung und den Unsicherheiten in Bezug auf die wirtschaftliche Erholung von Thailands wichtigsten Handelspartnern in Mitleidenschaft gezogen werden (Quelle: U.S. Department of State: www.state.gov/countries &gt; Background Notes &gt; Thailand &gt; Economy; Stand: Januar 2011, besucht im Mai 2011). Schliesslich kann die grundsätzlich ermutigende wirtschaftliche Entwicklung nicht über die Tatsache hinwegtäuschen, dass nach wie vor breite Bevölkerungsschichten von vergleichsweise schwierigen ökonomischen und sozialen Lebensbedingungen betroffen sind. Das Bruttoinlandprodukt pro Kopf betrug im Jahre 2009 nur gerade USD 3'941 (Quelle: seco, vgl. angeführte Website). Auch die Sicherheitslage erweist sich aufgrund der derzeitigen politischen Krise als bei weitem nicht unbedenklich. Trotz einer vordergründigen Beruhigung seit den Grossdemonstrationen im Frühjahr 2010 sind erneute gewalttätige Auseinandersetzungen, Demonstrationen, Anschläge und Sabotageakte möglich. In Bangkok wurden seit Anfang 2010 mehrere Bombenanschläge mit meist unklarem Hintergrund verübt und im ganzen Land besteht weiterhin das Risiko weiterer Anschläge (Quelle: Eidgenössisches Departement für auswärtige Angelegenheiten: www.eda.admin.ch &gt; Reisehinweise &gt; Reiseziele &gt; Thailand, Stand: Mai 2011). Vor dem aufgezeigten wirtschaftlichen und sicherheitspolitischen Hintergrund ist - vor allem bei der jüngeren Bevölkerung - gemeinhin ein starker Migrationsdruck festzustellen. Vor allem Nordamerika und Europa gelten als Wunschdestinationen von Menschen im erwerbsfähigen Alter, die auf ein in wirtschaftlicher Hinsicht besseres Leben hoffen. Die Tendenz zur Auswanderung wird erfahrungsgemäss dort noch verstärkt, wo im Ausland bereits ein soziales Beziehungsnetz (Verwandte oder Freunde) besteht. Im Falle der Schweiz führt dies angesichts der restriktiven Zulassungsregelung zum Arbeitsmarkt nicht selten zur Umgehung ausländerrechtlicher Bestimmungen, indem versucht wird, den Aufenthalt nach erfolgter Einreise auf eine ganz andere rechtliche oder faktische Basis zu stellen.</w:t>
      </w:r>
    </w:p>
    <w:p>
      <w:r>
        <w:rPr>
          <w:b/>
        </w:rPr>
        <w:t>E. 8</w:t>
      </w:r>
    </w:p>
    <w:p>
      <w:r>
        <w:t>Angesichts der Lage im Herkunftsland der Gesuch­stellerin ist nicht zu beanstanden, dass die Vorinstanz das Risiko einer nicht fristgerechten Wiederausreise allgemein als hoch einschätzte. Bei der Analyse des Migrationsrisikos sind allerdings nicht nur solch allgemeine Um­stände und Erfahrungen, sondern auch sämtliche Gesichtspunkte des konkreten Einzelfalles zu berücksichtigen. Obliegt dem Gesuchsteller bzw. der Gesuchstellerin beispielsweise eine besondere berufliche, gesellschaftliche oder familiäre Verantwortung, so kann dieser Um­stand durchaus die Prognose betreffend die anstandslose Wiederaus­reise begünstigen. Umgekehrt muss bei Gesuchstellern bzw. Gesuch­stellerinnen, die in ihrer Heimat keine besonderen Verpflich­tungen haben, das Risiko, dass sie sich nach einer bewilligten Einreise nicht den ausländerrechtlichen Bestimmungen konform verhalten, als hoch einge­schätzt werden.</w:t>
      </w:r>
    </w:p>
    <w:p>
      <w:r>
        <w:rPr>
          <w:b/>
        </w:rPr>
        <w:t>E. 8.1</w:t>
      </w:r>
    </w:p>
    <w:p>
      <w:r>
        <w:t>Die aus einer ländlichen Region Zentralthailands stammende Gesuchstellerin ist 37-jährig, ledig und kinderlos. Den Akten lassen sich weder Angaben hinsichtlich ihrer Ausbildung noch Informationen über ihre persönlichen Verhältnisse entnehmen. Zwar leben in Thailand bzw. an ihrem derzeitigen Wohnort weitere Familienangehörige (insbesondere die Mutter und ihre Schwestern finden Erwähnung). Doch dass ein Familienmitglied allenfalls auf die Unterstützung durch die Gesuchstellerin (zwingend) angewiesen wäre, wird weder vorgebracht noch ergibt sich solches aus den Akten. In der Beschwerde wird lediglich auf das sehr gute Verhältnis zwischen den Familienmitgliedern hingewiesen. Im Weiteren muss davon ausgegangen werden, dass in Situationen angespannter wirtschaftlicher und/oder politischer Verhältnisse selbst zurückbleibende nahe Angehörige unter Umständen nicht verlässlich davon abhalten könnten, den Entscheid für eine Emigration zu fällen; dies allenfalls in der Hoffnung, die Zurückgebliebenen aus dem Ausland wirtschaftlich effizienter unterstützen zu können.</w:t>
      </w:r>
    </w:p>
    <w:p>
      <w:r>
        <w:rPr>
          <w:b/>
        </w:rPr>
        <w:t>E. 8.2</w:t>
      </w:r>
    </w:p>
    <w:p>
      <w:r>
        <w:t>Die Eingeladene arbeitet gemäss den Ausführungen im Visumsgesuch in einer Firma in X._______, welche sich auf die Herstellung von Haarteilen und Perücken spezialisiert hat. Da sich aber bei den Akten kein Arbeitsvertrag befindet, der nähere Angaben hinsichtlich ihrer derzeitigen Arbeitssituation enthalten würde (Dauer des Arbeitsverhältnisses, Beschäftigungsgrad, Gehalt), können daraus hinsichtlich ihrer wirtschaftlichen Verhältnisse keine zuverlässigen Rückschlüsse gezogen werden. Jedenfalls kann auf dieser Grundlage die Wiederausreise der Gesuchstellerin nicht als gesichert eingestuft werden, zumal ihr diese Tätigkeit offenbar ohne Weiteres eine mehrmonatige Landesabwesenheit gestatten würde. Die Angaben des Beschwerdeführers gegenüber der kantonalen Behörde machen deutlich, dass ungewiss ist, welcher Tätigkeit die Gesuchstellerin nach ihrer Rückkehr nachgehen will. Zwar bezeichnet der Beschwerdeführer ihre gegenwärtige Funktion in genannter Firma als "Teamleiterin"; gleichzeitig führt er aber aus, sie werde (je nach Rückkehrdatum) entweder in das leerstehende Haus ihres verstorbenen Vaters in Y._______ (350 km nördlich der Hauptstadt gelegen) einziehen, um dort nach der Obstplantage zu schauen und ihren Verwandten in der Landwirtschaft zu helfen. Es könne aber auch sein, dass sie ins südlich gelegene Z._______ gehe, um dort ihrer Schwester im kürzlich eröffneten kleinen Lebensmittelladen auszuhelfen. Ihre ungewisse Zukunft ist ein Indiz, dass sie nicht stark im Berufsleben verwurzelt ist und ihr insbesondere keine besonderen Verpflichtungen obliegen. Aufgrund der Aktenlage kann auf jeden Fall nicht davon ausgegangen werden, sie befinde sich in eher günstigen wirtschaftlichen Verhältnissen, welche das Risiko einer nicht fristgerechten Wiederausreise nach einem Besuchsaufenthalt in der Schweiz entscheidend herabsetzen könnten. In diesem Zusammenhang ist einerseits darauf hinzuweisen, dass sich der Beschwerdeführer mit dem Einladungsschreiben verpflichtet hat, als Garant für nicht gedeckte Kosten bis zu einem Betrag von Fr. 30'000.- aufzukommen, und andrerseits die Gesuchstellerin im Visumsantrag den Hinweis angebracht hat, die Lebenshaltungskosten während ihres Aufenthaltes würden vom Beschwerdeführer getragen - Umstände, die nicht auf eine komfortable finanzielle Situation der Gesuchstellerin schliessen lassen.</w:t>
      </w:r>
    </w:p>
    <w:p>
      <w:r>
        <w:rPr>
          <w:b/>
        </w:rPr>
        <w:t>E. 9</w:t>
      </w:r>
    </w:p>
    <w:p>
      <w:r>
        <w:t>Vor dem aufgezeigten allgemeinen und persönlichen Hintergrund durfte die Vorinstanz somit zu Recht davon ausgehen, es bestehe keine hinreichende Gewähr für die gesicherte Wiederausreise der Gesuchstellerin nach einem Besuchsaufenthalt. Daran ändert auch nichts, dass der Beschwerdeführer diese mehrfach zugesichert hat, ist doch eine solche Garantie weder faktisch noch rechtlich durchsetzbar. Gastgeber können für gewisse finanzielle Risiken im Zusammenhang mit einem Besuchsaufenthalt garantieren, nicht jedoch für ein bestimmtes Verhalten des Gastes (vgl. BVGE 2009/27 E. 9). Damit ist die Einschätzung der Vorinstanz, die für die Ausstellung einer Einreisebewilligung erforderlichen Einreisevoraussetzungen (vgl. E. 5) seien nicht erfüllt, nicht zu beanstanden.</w:t>
      </w:r>
    </w:p>
    <w:p>
      <w:r>
        <w:rPr>
          <w:b/>
        </w:rPr>
        <w:t>E. 10</w:t>
      </w:r>
    </w:p>
    <w:p>
      <w:r>
        <w:t>Aus diesen Erwägungen folgt, dass die angefochtene Verfügung im Lichte von Art. 49 VwVG nicht zu beanstanden ist. Die Beschwerde ist daher abzu­weisen.</w:t>
      </w:r>
    </w:p>
    <w:p>
      <w:r>
        <w:rPr>
          <w:b/>
        </w:rPr>
        <w:t>E. 11</w:t>
      </w:r>
    </w:p>
    <w:p>
      <w:r>
        <w:t>Entsprechend dem Ausgang des Verfahrens wird der unterliegende Beschwerdeführer kostenpflichtig (Art. 63 Abs. 1 VwVG i.V.m. Art. 1, 2 und 3 Bst. b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