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C-6848/2009 vom 22. September 2010</w:t>
      </w:r>
    </w:p>
    <w:p>
      <w:r>
        <w:t>Bundesverwaltungsgericht, 2010-09-22, FR</w:t>
      </w:r>
    </w:p>
    <w:p>
      <w:r>
        <w:rPr>
          <w:b/>
        </w:rPr>
        <w:t xml:space="preserve">Quelle: </w:t>
      </w:r>
      <w:r>
        <w:t>https://mcp.opencaselaw.ch/entscheid/bvger_C-6848_2009</w:t>
      </w:r>
    </w:p>
    <w:p>
      <w:r>
        <w:t>FR: TAF C-6848/2009 du 22 septembre 2010</w:t>
      </w:r>
    </w:p>
    <w:p>
      <w:r>
        <w:t>IT: TAF C-6848/2009 del 22 settembre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d ch. 1 de la loi du 17 juin 2005 sur le Tribunal fédéral [LTF, RS 173.110].</w:t>
      </w:r>
    </w:p>
    <w:p>
      <w:r>
        <w:rPr>
          <w:b/>
        </w:rPr>
        <w:t>E. 1.2</w:t>
      </w:r>
    </w:p>
    <w:p>
      <w:r>
        <w:t>La procédure est régie par la PA, la LTAF et la LTF, à moins que la LAsi n'en dispose autrement (art. 6 LAsi).</w:t>
      </w:r>
    </w:p>
    <w:p>
      <w:r>
        <w:rPr>
          <w:b/>
        </w:rPr>
        <w:t>E. 1.3</w:t>
      </w:r>
    </w:p>
    <w:p>
      <w:r>
        <w:t>A._______ a qualité pour recourir (cf. art. 105 LAsi et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l'état de droit régnant au moment où elle statue (cf. consid. 1.2 de l'arrêt du Tribunal fédéral 2A.451/2002 du 28 mars 2003, partiellement publié in ATF 129 II 215).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abrogé les alinéas 3 à 5 de l'art. 44 LAsi (RO 2006 4767). Ces derniers prévoyaient, à certaines conditions, la possibilité de prononcer l'admission provisoire au bénéfice de requérants d'asile se trouvant dans des cas de détresse personnelle grave. L'art. 14 al. 2 LAsi a fait évoluer la situation sous deux aspects. D'une part, le cercle des bénéficiaires s'est élargi aux requérants d'asile déboutés. D'autre part, le statut juridique des personnes concernées s'est amélioré, en cela que ces dernières se voient désormais octroyer une autorisation de séjour et non plus uniquement l'admission provisoire (pour davantage de détails, cf. ATAF 2009/40 consid. 3.1 p. 562). Lorsqu'il entend faire usage de l'art. 14 al. 2 LAsi, le canton le signale immédiatement à l'ODM (cf. art. 14 al. 3 LAsi).</w:t>
      </w:r>
    </w:p>
    <w:p>
      <w:r>
        <w:rPr>
          <w:b/>
        </w:rPr>
        <w:t>E. 3.2</w:t>
      </w:r>
    </w:p>
    <w:p>
      <w:r>
        <w:t>A l'origine, les critères à prendre en considération pour l'appréciation d'un cas de rigueur au sens de l'art. 14 al. 2 LAsi se sont retrouvés énumérés, dès le 1er janvier 2007, à l'art. 33 de l'ordonnance 1 du 11 août 1999 sur l'asile relative à la procédure (OA 1, RS 142.311).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l'art. 33 OA 1 a été abrogé et remplacé par l'art. 31 OASA, lequel comprend dorénavant la liste des critères à examiner pour la reconnaissance des cas individuels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précité consid. 3.4.2, p. 564,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le recourant réside en Suisse depuis le 24 février 1998 et remplit dès lors les conditions temporelles posées par l'art. 14 al. 2 LAsi. Par ailleurs, le canton est habilité à lui octroyer une autorisation de séjour sur son territoire, compte tenu de son attribution à ce canton en application de la loi sur l'asile (cf. art. 14 al. 2 phr. 1 LAsi). Le lieu de séjour de l'intéressé a toujours été connu des autorités, si bien que celui-ci remplit également la condition posée à l'art. 14 al. 2 let. b LAsi. En outre, le dossier du recourant a été transmis à l'ODM pour approbation sur proposition du SPOP du 3 novembre 2008, conformément à l'art. 14 al. 3 LAsi. Il reste donc à examiner si la situation de A._______ relève d'un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précité consid. 5.2 et 5.3, p. 568 ss).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cf. ATF 130 II 39 consid. 3). Il ressort du texte et de l'emplacement de l'art. 14 al. 2 LAsi (qui suit l'art. 14 al. 1 LAsi, lequel consacre le principe de l'exclusivité des procédures d'asile, cf. consid. 3.3 supra) que cette disposition est également appelé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p. 571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w:t>
      </w:r>
    </w:p>
    <w:p>
      <w:r>
        <w:rPr>
          <w:b/>
        </w:rPr>
        <w:t>E. 6</w:t>
      </w:r>
    </w:p>
    <w:p>
      <w:r>
        <w:t>Dans le cadre de la présente procédure, le recourant a mis en exergue la durée de son séjour en Suisse, ainsi que sa volonté d'intégration, démontrée, selon lui, par les cours de français qu'il y a entrepris depuis 2007 et par son désir de reprendre une activité lucrative, alors qu'il fait l'objet d'une interdiction de travailler depuis 2005.</w:t>
      </w:r>
    </w:p>
    <w:p>
      <w:r>
        <w:rPr>
          <w:b/>
        </w:rPr>
        <w:t>E. 6.1</w:t>
      </w:r>
    </w:p>
    <w:p>
      <w:r>
        <w:t>Le recourant réside en Suisse depuis le 24 février 1998 et totalise certes plus de douze ans de séjour dans ce pays. Il appert toutefois que le simple fait pour un étranger de séjourner en Suisse pendant de longues années, y compris à titre légal, ne permet pas d'admettre un cas personnel d'extrême gravité (cf. arrêt du Tribunal fédéral 2A.540/2005 du 11 novembre 2005 consid. 3.2.1, voir également ATAF 2007/16 consid. 7), ce d'autant moins lorsque, comme en l'espèce, l'intéressé n'a aucunement collaboré aux démarches visant à l'exécution de la décision de renvoi de Suisse dont il fait l'objet depuis 1999. Il faut dès lors examiner les critères d'évaluation qui, autres que la seule durée du séjour en Suisse, pourraient rendre le retour de l'intéressé au Bangladesh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6.2</w:t>
      </w:r>
    </w:p>
    <w:p>
      <w:r>
        <w:t>S'agissant de l'intégration socioprofessionnelle du recourant, force est de constater que, comparée à celle de la moyenne des étrangers présents en Suisse depuis de nombreuses années, elle ne revêt aucun caractère exceptionnel. En effet, bien que le recourant puisse, de fait, se prévaloir d'une certaine intégration par la seule durée de son séjour dans ce pays, le Tribunal ne saurait pour autant considérer que celui-ci se soit créé avec la Suisse des attaches à ce point profondes et durables qu'il ne puisse plus raisonnablement envisager un retour dans son pays d'origine. Certes, à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Il s'ensuit que c'est avec retenue qu'il faut tenir compte des prestations d'assistance qui ont pu lui être octroyées depuis l'entrée en vigueur de ces dispositions légales. En l'espèce, il s'impose toutefois de souliger que, durant la période de trois ans (de 2002 à 2005) durant laquelle il a été autorisé à exercer une activité lucrative, le recourant n'a en réalité travaillé que durant neuf mois au total dans le cadre de trois emplois différents. L'examen du dossier cantonal amène au surplus à constater que A._______ a été licencié de son premier emploi après deux mois de travail et qu'il a ensuite à deux reprises donné lui-même sa démission, la première au bout de quelques semaines, la seconde au bout de six mois. Interrogé à ce propos lors lors d'une audition au SPOP le 5 avril 2006, le recourant a motivé ces démissions en déclarant pour l'une: "le responsable toujours bla bla", pour l'autre: "à cause de collègue qui toujours bla bla". Il ressort de ce qui précède que, durant la période de trois ans durant laquelle il avait la possibilité d'exercer une activité lucrative, le recourant ne s'est que faiblement préoccupé de réussir son intégration professionnelle en Suisse et d'assurer son indépendance financière dans ce pays. Sa volonté de prendre part à la vie économique souffre dès lors de grandes réserves, de sorte que les éléments mentionnés à l'art. 31 al. 1 let. d OASA ne sauraient être appréciés de manière positive en l'espèce. Le Tribunal constate par ailleurs que le recourant n'a nullement démontré s'être créé un nouveau tissu de relations sociales avec son environnement en Suisse, notamment au travers de relations d'amitié ou de voisinnage. Il est enfin symptomatique de constater que A._______ n'a commencé à suivre des cours de français qu'en 2007, soit neuf ans après son arrivée en Suisse, attitude qui démontre son faible intérêt à la réussite de son intégration dans ce pays. En conséquence, même si, sous réserve d'une condamnation pour vol d'importance mineure, le recourant s'est bien comporté durant son séjour en Suisse, on ne saurait considérer qu'il y ait réussi son intégration socio-professionnelle.</w:t>
      </w:r>
    </w:p>
    <w:p>
      <w:r>
        <w:rPr>
          <w:b/>
        </w:rPr>
        <w:t>E. 6.3</w:t>
      </w:r>
    </w:p>
    <w:p>
      <w:r>
        <w:t>Sur un autre plan, il convient de rappeler que le recourant est né au Bangladesh, pays dans lequel il a passé toute son enfance, son adolescence et ses premières années de la vie d'adulte, années qui apparaissent comme essentielles pour la formation de la personnalité et, partant, pour l'intégration socioculturelle (cf. ATF 123 II 125 consid. 5b/aa). Dans ces conditions, le Tribunal ne saurait considérer que le séjour de l'intéressé sur le territoire suisse l'ait rendu totalement étranger à sa patrie, où il a vécu jusqu'à l'âge de 28 ans. Il n'est en effet pas concevable que ce pays, où il a passé la majeure partie de son existence, lui soit devenu à ce point étranger qu'il ne serait plus en mesure, après une période de réadaptation, d'y retrouver ses repères. Même si l'on peut parfaitement concevoir, dans une certaine mesure, que l'intéressé a perdu une partie de ses racines en ce pays du fait de son long séjour en Suisse, force est néanmoins de constater qu'un retour dans sa patrie ne le placerait pas dans une situation exceptionnelle où l'application des règles normales de police des étrangers l'exposerait à un traitement particulièrement sévère. Certes, le retour de A._______ au Bangladesh après son long séjour en Suisse ne sera pas exempt de difficultés. Il convient toutefois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p. 583 et jurisprudence citée),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w:t>
      </w:r>
    </w:p>
    <w:p>
      <w:r>
        <w:rPr>
          <w:b/>
        </w:rPr>
        <w:t>E. 6.4</w:t>
      </w:r>
    </w:p>
    <w:p>
      <w:r>
        <w:t>En conséquence, l'examen de l'ensemble des éléments de la présente cause amène le Tribunal à la conclusion que A._______ ne peut se prévaloir d'un niveau d'intégration particulièrement poussé, de sorte qu'il ne se trouve pas dans un cas individuel d'une extrême gravité au sens des art. 14 al. 2 LAsi et 31 OASA.</w:t>
      </w:r>
    </w:p>
    <w:p>
      <w:r>
        <w:rPr>
          <w:b/>
        </w:rPr>
        <w:t>E. 7</w:t>
      </w:r>
    </w:p>
    <w:p>
      <w:r>
        <w:t>Le recourant s'est enfin prévalu de l'art. 8 CEDH, en affirmant que la décision attaquée contrevenait au droit au respect de sa vie privée, en considération de la durée de son séjour en Suisse et de son intégration avancée avec ce pays. Selon le Tribunal fédéral, le droit à une autorisation de séjour découlant de la protection de la vie privée, garantie par cette disposition, ne peut en être déduit qu'à des conditions extrêmement restrictives, le requérant devant entretenir avec la Suisse des liens sociaux ou professionnels d'une intensité particulière, allant au-delà d'une intégration normale, et des relations sociales profondes en dehors du cadre familial.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(cf. ATF 130 II 281 consid. 3.2 p. 286s. et la jurisprudence citée ; cf. arrêt du Tribunal fédéral 2C_266/2009 du 2 février 2010 consid. 3.1). Dans ce contexte, il est nécessaire que l'intégration soit parfaite et qu'il y ait un véritable enracinement en Suisse dans le sens que le cadre de vie («Lebensgestaltung») apparaisse pratiquement impossible ailleurs, notamment dans le pays d'origine (cf. arrêt du Tribunal fédéral 2C_425/2007 du 13 novembre 2007 consid. 2.1.2). La Haute Cour n'a reconnu un droit de séjour que dans des cas exceptionnels, comme par exemple pour un étranger qui résidait en Suisse depuis vingt ans au bénéfice d'une autorisation de séjour et qui ne pouvait vivre pratiquement nulle part ailleurs sa vie privée et familiale de manière satisfaisante (cf. ATF 130 II 281). Elle a en revanche considéré qu'un étranger ayant vécu pendant seize ans en Suisse en y développant normalement ses relations privées ("und die damit verbundenen üblichen privaten Beziehungen") ne pouvait déduire un droit à une autorisation de séjour (cf. arrêt non publié du Tribunal fédéral du 3 novembre 1994 dans la cause C. consid. 2b). En l'espèce, sous l'angle de la protection de la vie privée figurant à l'art. 8 par. 1 CEDH, la durée du séjour en Suisse de A._______ doit être relativisée, puisqu'il n'a vécu dans ce pays que durant environ un an comme requérant d'asile et qu'il y a ensuite poursuivi son séjour comme requérant d'asile débouté, s'abstenant de collaborer à l'exécution de la décision de renvoi prononcée à son encontre. Ainsi, au vu des exigences extrêmement restrictives exposées ci-avant, les relations privées que l'intéressé a développées en Suisse ne sauraient à l'évidence lui conférer un droit de séjour sur la base de l'art. 8 CEDH, Partant, c'est en vain que le recourant se prévaut de la protection de cette disposition conventionnelle.</w:t>
      </w:r>
    </w:p>
    <w:p>
      <w:r>
        <w:rPr>
          <w:b/>
        </w:rPr>
        <w:t>E. 8</w:t>
      </w:r>
    </w:p>
    <w:p>
      <w:r>
        <w:t>Il ressort de ce qui précède que, par sa décision du 30 septembre 2009, l'ODM n'a ni violé le droit fédéral, ni constaté des faits pertinents de manière inexacte ou incomplète; en outre, la décision attaquée n'est pas inopportune (cf. art. 49 PA). En conséquence, le recours doit être rejeté. Le recourant ayant été mis au bénéfice de l'assistance judiciaire partielle, il n'est pas perçu de frais de procédure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