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C-6846/2009 vom 21. November 2011</w:t>
      </w:r>
    </w:p>
    <w:p>
      <w:r>
        <w:t>Bundesverwaltungsgericht, 2011-11-21, DE</w:t>
      </w:r>
    </w:p>
    <w:p>
      <w:r>
        <w:rPr>
          <w:b/>
        </w:rPr>
        <w:t xml:space="preserve">Quelle: </w:t>
      </w:r>
      <w:r>
        <w:t>https://mcp.opencaselaw.ch/entscheid/bvger_C-6846_2009</w:t>
      </w:r>
    </w:p>
    <w:p>
      <w:r>
        <w:t>FR: TAF C-6846/2009 du 21 novembre 2011</w:t>
      </w:r>
    </w:p>
    <w:p>
      <w:r>
        <w:t>IT: TAF C-6846/2009 del 21 novembre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frist- und formgerecht (Art. 60 ATSG und Art. 52 VwVG) eingereicht und der Kostenvorschuss innert Frist geleistet wurde, ist darauf einzutreten.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Kosovo, neue Abkommen über Soziale Sicherheit abgeschlossen.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Der Anspruch des Beschwerdeführers auf Leistungen der IV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 Ob ausserdem das am 1. Juni 2002 in Kraft getretene Abkommen vom 21. Juni 1999 zwischen der Schweizerischen Eidgenossenschaft einerseits und der Europäischen Gemeinschaft und ihrer Mitgliedstaaten andererseits über die Freizügigkeit (FZA, SR 0.142.112.681) auf den Beschwerde­führer als serbischer Staatsangehöriger mit Wohnsitz in Italien Anwendung findet, kann offenbleiben, zumal auch dies vorliegend zur Anwendung des schweizerischen Rechts führen würde (vgl. Art. 1 Abs. 1 und Abschnitt A des Anhangs II des FZA i.V.m. Art. 40 Abs. 4 der Verordnung [EWG] Nr. 1408/71 des Rates vom 14. Juni 1971 zur Anwendung der Systeme der sozialen Sicherheit auf Arbeitnehmer und Selbständige sowie deren Familienangehörige, die innerhalb der Gemeinschaft zu- und abwandern [SR 0.831.109.268.1]).</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6. Oktober 2009)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Beschwerdeführer als Staatsbürger von Serbien trotz Wohnsitzes in Italien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und in welchem Umfang der Beschwerdeführer Anspruch auf eine Invalidenrente hat.</w:t>
      </w:r>
    </w:p>
    <w:p>
      <w:r>
        <w:rPr>
          <w:b/>
        </w:rPr>
        <w:t>E. 4.1</w:t>
      </w:r>
    </w:p>
    <w:p>
      <w:r>
        <w:t>Der Beschwerdeführer macht geltend, dass er für sämtliche Tätigkeiten (schwere und leichte) zu mindestens 50% arbeitsunfähig sei, was auch aus den medizinischen Unterlagen hervorgehe.</w:t>
      </w:r>
    </w:p>
    <w:p>
      <w:r>
        <w:rPr>
          <w:b/>
        </w:rPr>
        <w:t>E. 4.2</w:t>
      </w:r>
    </w:p>
    <w:p>
      <w:r>
        <w:t>Die angefochtene Verfügung der IVSTA vom 6. Oktober 2009 stützt sich auf die Stellungnahmen von Dr. med. E._______ (Facharzt für Innere Medizin) des RAD Rhone vom 17. Juli 2009 und 18. September 2009. Dieser kam nach Einsicht in die medizinischen Unterlagen zum Schluss, dass die vorliegenden Gesundheitsbeeinträchtigungen nicht invalidisierend seien. Der Diabetes sei ohne Komplikationen. Für die Therapie der diagnostizierten Schlafapnoe verfüge der Beschwerdeführer über ein CPAP-Gerät. Zu Beginn der Therapie komme es häufig vor, dass diese noch nicht optimal funktioniere. Es nehme eine gewisse Zeit in Anspruch, bis das Gerät den individuellen Ansprüchen entsprechend eingestellt sei. Ferner sei die Beendigung des Arbeitsverhältnisses im Februar 2007 aufgrund wirtschaftlicher und nicht aufgrund gesundheitlicher Gründe erfolgt. Während des Arbeitsverhältnisses hätte der Beschwerdeführer bereits an der Schlafapnoe gelitten. Der Beschwerdeführer sei somit in seiner bisherigen Tätigkeit nach wie vor zu 100% arbeitsfähig (act. 34 und 44). Ferner führte Dr. med. E._______ in seiner Stellungnahme vom 8. Septem­ber 2011 aus, dass er die sich auf der vom Beschwerdeführer eingereichten CD befindenden MRT-Aufnahmen zusammen mit dem Neurologen des RAD Rhone geprüft habe. Sie zeigten eine diffuse zerebrale Atrophie, die kognitive Beschwerden verursachen könnten. Eine zerebrale Atrophie könne jedoch auch ohne neuropsychologische Beschwerden auftreten. Dies sei vorliegend der Fall. Es könne daher an der bisherigen Beurteilung festgehalten werden.</w:t>
      </w:r>
    </w:p>
    <w:p>
      <w:r>
        <w:rPr>
          <w:b/>
        </w:rPr>
        <w:t>E. 4.3</w:t>
      </w:r>
    </w:p>
    <w:p>
      <w:r>
        <w:t>Dr. med. E._______ des RAD Rhone bringt nachvollziehbar und schlüssig vor, dass der Beschwerdeführer aufgrund der von mehreren Ärzten attestierten Diagnosen eines Diabetes mellitus Typ II, eines Status nach Nierenkoliken, einer arteriellen Hypertonie, einer Anämie nach intrapylorischem Ulcus mit Melena, einer Hypersomnie mit Schlafapnoe, einer respiratorischen Insuffizienz, einer chronischen Bronchitis sowie einer Adipositas in seiner Arbeitsfähigkeit nicht eingeschränkt ist. Entgegen der Auffassung des Beschwerdeführers ist die geltend gemachte Arbeitsunfähigkeit von 50% keineswegs aufgrund der von ihm eingereichten medizinischen Unterlagen belegt. Diesbezüglich gilt festzuhalten, dass die beurteilenden italienischen Ärzte dem Beschwerdeführer in ihrem "Befund des Ärzte-Kollegiums" vom 10. September 2007 zwar eine "Invalidität" von 50% attestierten. Entgegen der Auffassung des Beschwerdeführers ist die Invalidität jedoch nicht mit der Arbeitsunfähigkeit gleichzusetzen (vgl. dazu auch E. 3.1 hiervor). Allein der Umstand, dass die italienischen Ärzte die Arbeitsfähigkeit des Beschwerdeführers aufgrund der attestierten "Invalidität" von 50% wohl geringer als Dr. med. E._______ einschätzen dürften, vermag dessen Beurteilung nicht in Zweifel zu ziehen. Nach ständiger Rechtsprechung präjudiziert eine andere Beurteilung oder gar die Gewährung von Leistungen durch ein ausländisches Versicherungsorgan die invalidenversicherungsrechtliche Beurteilung nach schweizerischem Recht nicht (vgl. E. 2.1 hiervor). Hinzu kommt, dass die italienischen Ärzte ihre Einschätzung der Arbeitsfähigkeit weder zahlenmässig beziffert noch begründet haben.</w:t>
      </w:r>
    </w:p>
    <w:p>
      <w:r>
        <w:rPr>
          <w:b/>
        </w:rPr>
        <w:t>E. 4.4</w:t>
      </w:r>
    </w:p>
    <w:p>
      <w:r>
        <w:t>Aus neurologischer Sicht attestierte Dr. med. E._______ dem Beschwerdeführer eine diffuse zerebrale Atrophie. Gleichzeitig kam er ohne nähere Begründung zum Schluss, dass der Beschwerdeführer keine neuropsychologischen Beschwerden aufweise. Diesbezüglich teilte der Beschwerdeführer der IVSTA mit undatiertem Schreiben (Eingangsdatum bei der IVSTA: 13. August 2009) insbesondere Folgendes mit: "Vor ein paar Jahren habe ich das Glück gehabt, einen gewissenhaften Arzt kennenzulernen im X._______ Krankenhaus. [...] Ein Arzt von der pneumatologischen Abteilung hat mich nach Y._______ ins Schlaflabor geschickt und dort haben sie definitiv gemessen, dass ich während des Schlafes Atemunterbrechungen habe bis zu 40sec. Das war die Erklärung für meine Faulheit, die ewige Müdigkeit, und dass ich plötzlich, auch im Stehen, eingeschlafen bin. Ich benutze ein Gerät, während ich schlafe, aber nachts nehme ich die Maske ungewollt weg. Wir sind jetzt am Forschen nach dem Warum, sind die Löcher in meinem Gehirn oder dessen Schrumpfung (habe Ihnen die CD geschickt) dafür verantwortlich oder die ständigen Kopfschmerzen begleitet mit Ohrenpfeifen, insbesondere nachts, oder was anderes, das weiss nur Gott, oder finden eventuell Ihre Fachärzte einen Lösung?" (act. 38). Aufgrund dieser Schilderung ist es nicht ausgeschlossen, dass der Beschwerdeführer - entgegen der Auffassung von Dr. med. E._______ - neuropsychologische Beschwerden aufweisen könnte, weshalb sich die Beurteilung von Dr. med. E._______ aus neurologischer Sicht als nicht schlüssig erweist. Nach Einsicht in die vorliegenden Akten bleibt unklar, ob die allfälligen neuropsychologischen Gesundheitsbeeinträchtigungen des Beschwerdeführers aufgrund der attestierten diffusen zerebralen Atrophie aufgetreten sind bzw. auftreten, und ob diese Beschwerden gegebenenfalls eine Einschränkung der Arbeitsfähigkeit des Beschwerdeführers zu begründen vermögen. Diesbezüglich erweist sich der medizinische Sachverhalt somit als ungenügend abgeklärt. Im Übrigen verfügt Dr. med. E._______ über den Facharzttitel für Innere Medizin. Aufgrund der beim Beschwerdeführer diagnostizierten diffusen zerebralen Atrophie wäre das Einholen von begründeten Stellungnahmen bei entsprechend ausgebildeten Fachärzten notwendig gewesen, um den allgemeinen beweisrechtlichen Anforderungen an einen ärztlichen Bericht zu genügen (vgl. E. 3.4 hiervor).</w:t>
      </w:r>
    </w:p>
    <w:p>
      <w:r>
        <w:rPr>
          <w:b/>
        </w:rPr>
        <w:t>E. 4.5</w:t>
      </w:r>
    </w:p>
    <w:p>
      <w:r>
        <w:t>Aufgrund der dem Gericht vorliegenden medizinischen Unterlagen lässt sich somit nicht beurteilen, ob, seit wann und in welchem Umfang Anspruch auf eine Invalidenrente besteht.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IVSTA entgegenstehen würden. Die angefochtene Verfügung ist daher aufzuheben und die Sache an die IVSTA zurückzuweisen, damit sie ergänzende medizinische Abklärungen (Durchführung einer neurologischen Begutachtung des Beschwerdeführers; medizinisch nachvollziehbar begründete Beurteilung betreffend [Rest-]Arbeitsfähigkeit und massgeblichen Zeitraum) vornehme und anschliessend über den Rentenanspruch neu verfüge.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300.- dem Beschwerdeführer auf ein von ihm anzugebendes Konto zurückzuerstatten ist. Der Vorinstanz werden keine Verfahrenskosten auferlegt (Art. 63 Abs. 2 VwVG).</w:t>
      </w:r>
    </w:p>
    <w:p>
      <w:r>
        <w:rPr>
          <w:b/>
        </w:rPr>
        <w:t>E. 5.2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800.-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