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C-6839/2014 vom 25. November 2016</w:t>
      </w:r>
    </w:p>
    <w:p>
      <w:r>
        <w:t>Bundesverwaltungsgericht, 2016-11-25, DE</w:t>
      </w:r>
    </w:p>
    <w:p>
      <w:r>
        <w:rPr>
          <w:b/>
        </w:rPr>
        <w:t xml:space="preserve">Quelle: </w:t>
      </w:r>
      <w:r>
        <w:t>https://mcp.opencaselaw.ch/entscheid/bvger_C-6839_2014</w:t>
      </w:r>
    </w:p>
    <w:p>
      <w:r>
        <w:t>FR: TAF C-6839/2014 du 25 novembre 2016</w:t>
      </w:r>
    </w:p>
    <w:p>
      <w:r>
        <w:t>IT: TAF C-6839/2014 del 25 novembre 2016</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Bst. d VGG; vgl. auch Art. 69 Abs. 1 Bst. b des Bundesgesetzes vom 19. Juni 1959 über die Invalidenversicherung [IVG, SR 831.20]).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Aufhebung oder Änderung, sodass er im Sinne von Art. 59 ATSG beschwerdelegitimiert ist (vgl. auch Art. 48 Abs. 1 VwVG). Da die Beschwerde im Übrigen frist- und formgerecht eingereicht wurde (Art. 60 ATSG; Art. 52 VwVG), ist darauf einzutreten.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3.1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Verfügung (hier: 30. Oktober 2014) eingetretenen Sachverhalt ab. Tatsachen, die jenen Sachverhalt seither verändert haben, sollen im Normalfall Gegenstand einer neuen Verfügung sein (vgl. BGE 132 V 215 E. 3.1.1; 121 V 362 E. 1b).</w:t>
      </w:r>
    </w:p>
    <w:p>
      <w:r>
        <w:rPr>
          <w:b/>
        </w:rPr>
        <w:t>E. 3.3</w:t>
      </w:r>
    </w:p>
    <w:p>
      <w:r>
        <w:t>In zeitlicher Hinsicht sind - besondere übergangsrechtliche Regelungen vorbehalten - jene materiellen Rechtssätze massgeblich, die bei der Erfüllung des zu Rechtsfolgen führenden Tatbestandes Geltung haben (vgl. BGE 132 V 215 E. 3.1.1). Der Leistungsanspruch ist für die Zeit vor einem Rechtswechsel aufgrund der bisherigen und ab diesem Zeitpunkt nach den neuen Normen zu beurteilen (vgl. BGE 130 V 445). Vorliegend sind daher auch die im Rahmen der 5. IV-Revision (in Kraft seit 1. Januar 2008; AS 2007 5129) und der IV-Revision 6a (in Kraft seit 1. Januar 2012; AS 2011 5659) vorgenommenen Änderungen des IVG, der IVV (SR 831.201) und des ATSG zu beachten. Die 5. IV-Revision brachte für die Invaliditätsbemessung keine substanziellen Änderungen gegenüber der bis Ende 2007 gültig gewesenen Rechtslage, so dass die zur altrechtlichen Regelung ergangene Rechtsprechung weiterhin massgebend ist (vgl. Urteile des BGer 8C_944/2010 vom 21. März 2011 E. 3 sowie 8C_373/2008 vom 28. August 2008 E. 2.1; BGE 135 V 215 E. 7).</w:t>
      </w:r>
    </w:p>
    <w:p>
      <w:r>
        <w:rPr>
          <w:b/>
        </w:rPr>
        <w:t>E. 3.4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zum Grundsatz der freien Beweiswürdigung BGE 125 V 351 E. 3a).</w:t>
      </w:r>
    </w:p>
    <w:p>
      <w:r>
        <w:rPr>
          <w:b/>
        </w:rPr>
        <w:t>E. 3.5</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 2). Vielmehr unterstehen auch aus dem Ausland stammende Beweismittel der freien Beweiswürdigung des Gerichts ((vgl. hiezu z.B. Urteil des Bundesverwaltungsgerichts C-5049/2013 vom 13. Februar 2015 E. 3.2 mit Hinweis auf den Entscheid des Eidgenössischen Versicherungsgerichts [EVG; seit 1. Januar 2007: Sozialrechtliche Abteilungen des Bundesgerichts] vom 11. Dezember 1981 i.S. D.; zum Grundsatz der freien Beweiswürdigung vgl. BGE 125 V 351 E. 3a).</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erfüllt unstreitig die Mindestbeitragsdauer für den Anspruch auf eine ordentliche Invalidenrente (vgl. vorne Sachverhalt B).</w:t>
      </w:r>
    </w:p>
    <w:p>
      <w:r>
        <w:rPr>
          <w:b/>
        </w:rPr>
        <w:t>E. 5.1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Erwerbsunfähigkeit liegt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(vgl. zum Grundsatz der freien Beweiswürdigung BGE 125 V 351 E. 3a).</w:t>
      </w:r>
    </w:p>
    <w:p>
      <w:r>
        <w:rPr>
          <w:b/>
        </w:rPr>
        <w:t>E. 5.6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5.7</w:t>
      </w:r>
    </w:p>
    <w:p>
      <w:r>
        <w:t>Soll über einen Rentenanspruch ohne Einholung eines externen Gutachtens, allein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6.1</w:t>
      </w:r>
    </w:p>
    <w:p>
      <w:r>
        <w:t>Vorliegend hat die Vorinstanz das Rentengesuch des Beschwerdeführers mit der Begründung abgewiesen, es werde eine Arbeitsunfähigkeit wegen psychosomatischer Beschwerden geltend gemacht, welche jedoch in der Schweiz keine Invalidität begründeten.</w:t>
      </w:r>
    </w:p>
    <w:p>
      <w:r>
        <w:rPr>
          <w:b/>
        </w:rPr>
        <w:t>E. 6.2</w:t>
      </w:r>
    </w:p>
    <w:p>
      <w:r>
        <w:t>Duplikweise beantragt die Vorinstanz die Gutheissung der Beschwerde, die Aufhebung der angefochtenen Verfügung und die Rückweisung der Sache zur medizinischen Abklärung des psychischen Leidens. Dabei stützt sie sich auf die Stellungnahme vom 23. April 2015 des RAD-Arztes Dr. H._______ (act. 19, Beilage 1). Dr. H._______ bezog sich in seiner Beurteilung vor allem auf den Bericht von Dr. I._______ vom 3. Februar 2015 (act. 13, Beilage 1) und führte aus, dass angepasste Arbeit aufgrund des Erschöpfungssyndroms, teilweise therapiebedingt, nicht vollschichtig verrichtet werden könne. In der Liste der Diagnosen würden depressive Störungen wechselnder Ausprägung in der Anamnese erwähnt. Neuropsychologisch sei der Patient bereits 2012 untersucht worden. Im August, September 2014 sei ein Arbeitsversuch als Lagerist wegen Problemen mit der Konzentration gescheitert. Nun bleibe die Frage des psychischen Leidens offen; es solle ein psychiatrisches Gutachten angefordert werden.</w:t>
      </w:r>
    </w:p>
    <w:p>
      <w:r>
        <w:rPr>
          <w:b/>
        </w:rPr>
        <w:t>E. 6.3</w:t>
      </w:r>
    </w:p>
    <w:p>
      <w:r>
        <w:t>Aus dem ärztlichen Bericht (Eingang beim Bundesverwaltungsgericht am 24. März 2015; act. 13, Beilage 1) von Dr. med. von I._______ geht hervor, dass aus nervenärztlicher Sicht bei seit Kindheit bestehendem ADHS-Syndrom depressive Störungen mit wechselnder Ausprägung dokumentiert worden seien. Dr. med. E._______ erwähnte in ihrem Gutachten, welches anlässlich der Untersuchung vom 15. Juli 2014 erstellt worden war, dass sich neben der chronischen Bluterkrankung eine ausgeprägte psychomentale Funktionsstörung zeige, welche sicherlich weiterbehandelt werden müsse (IV-act. 10). Die RAD-Ärztin, Dr. med. D._______, führte dazu in ihrer Stellungnahme vom 3. Oktober 2014 (IV-act. 13) aus, aufgrund dieses Gutachtens werde klar, dass die Arbeitsunfähigkeit wegen psychosomatischer Beschwerden anerkannt werde, welche jedoch in der Schweiz keine Arbeitsunfähigkeit in invalidenrechtlichen Sinn ergebe. Dr. med. G._______ führte schliesslich in seinem fachärztlichen Attest vom 12. Mai 2015 (act. 23, Beilage 1) zusammengefasst aus, der Versicherte leide an einer schweren depressiven Episode mit massiv reduziertem Antrieb. Die Symptomatik bestehe schon mehr als einem Jahr. Die Behandlungsergebnisse seien unbefriedigend; eine antidepressive Behandlung habe bis jetzt keine wesentliche Besserung gebracht. Dr. med. D._______, welche am 5. Februar 2015 zum Bericht von Dr. med. G._______ Stellung (IV-act. 21) nahm, gab lediglich an, es gehe weder hervor, seit wann die depressive Episode vorliege und worin genau die Symptomatik bestehe noch welche Therapie durchgeführt werde. Diese Informationen seien unzureichend, um eine medizinisch korrekte Beurteilung durchführen zu können. Eine entsprechende Abklärung hielt sie jedoch nicht für notwendig. Offensichtlich lagen zum Zeitpunkt des Erlasses der angefochtenen Verfügung Hinweise darauf vor, dass der Beschwerdeführer unter psychiatrischen Beschwerdebildern leidet. Trotz Hinweise erfolgten keine ausführlichen psychologisch / psychiatrischen Untersuchungen des Beschwerdeführers. Demnach liegt der Untersuchungsbefund nicht lückenlos vor.</w:t>
      </w:r>
    </w:p>
    <w:p>
      <w:r>
        <w:rPr>
          <w:b/>
        </w:rPr>
        <w:t>E. 7</w:t>
      </w:r>
    </w:p>
    <w:p>
      <w:r>
        <w:t>Aufgrund der vorstehenden Erwägungen ist zusammenfassend festzuhalten, dass die Vorinstanz den rechtserheblichen Sachverhalt ungenügend abgeklärt hat. Somit ist die Beschwerde vom 24. November 2014 gutzuheissen und die Verfügung vom 30. Oktober 2014 gemäss dem gemeinsamen Antrag der Vorinstanz und des Beschwerdeführers aufzuheben. Die Streitsache ist gestützt auf Art. 61 Abs. 1 VwVG an die Vorinstanz zurückzuweisen, was bei dieser Sachlage rechtsprechungsgemäss zulässig ist (BGE 137 V 210 E. 4.4.1.4 und Urteil des BGer 8C_633/2014 vom 11. Dezember 2014 E. 3). Da es gemäss bundesgerichtlicher Rechtsprechung bei Versicherten mit gesundheitlichen Beeinträchtigungen physischer und psychischer Art unabdingbar ist, physische und psychische Beeinträchtigungen nicht isoliert, sondern interdisziplinär beurteilen zu lassen, wird die Rückweisung mit der Weisung verbunden, dass die Vorinstanz eine bidisziplinäre, neurologische und psychiatrische Begutachtung des Beschwerdeführers in der Schweiz zu veranlassen hat (vgl. Urteil des BGer 9C_235/2013 vom 10. September 2013 E. 3.2, mit weiteren Hinweisen).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E.6.3.1). Überdies erfordert die bundesgerichtliche Praxisänderung im Bereich der psychosomatischen Leiden (BGE 141 V 281) im vorliegenden Fall auch die Anwendung des strukturierten Beweisverfahrens. Danach hat die Vorinstanz eine neue Verfügung zu erlassen, in welcher sie sich unter Einbezug der medizinischen Vorakten zur Arbeitsfähigkeit des Beschwerdeführers in der bisherigen Tätigkeit und in einer leidensangepassten Tätigkeiten zu äussern hat.</w:t>
      </w:r>
    </w:p>
    <w:p>
      <w:r>
        <w:rPr>
          <w:b/>
        </w:rPr>
        <w:t>E. 8</w:t>
      </w:r>
    </w:p>
    <w:p>
      <w:r>
        <w:t>Die Vorinstanz hat in der angefochtenen Verfügung vom 30. Oktober 2014 das Leistungsbegehren des Beschwerdeführers abgewiesen, ohne den rechtserheblichen Sachverhalt genügend abgeklärt zu haben. Die Frage, in welchem Ausmass der Beschwerdeführer tatsächlich arbeitsunfähig ist, kann vom Bundesverwaltungsgericht nicht rechtsgenüglich beantwortet werden, weshalb sein beschwerdeweise gestellter Antrag auf Ausrichtung einer Invalidenrente abgewiesen wird.</w:t>
      </w:r>
    </w:p>
    <w:p>
      <w:r>
        <w:rPr>
          <w:b/>
        </w:rPr>
        <w:t>E. 9</w:t>
      </w:r>
    </w:p>
    <w:p>
      <w:r>
        <w:t>Zu befinden bleibt noch über die Verfahrenskosten und eine allfällige Parteientschädigung.</w:t>
      </w:r>
    </w:p>
    <w:p>
      <w:r>
        <w:rPr>
          <w:b/>
        </w:rPr>
        <w:t>E. 9.1</w:t>
      </w:r>
    </w:p>
    <w:p>
      <w:r>
        <w:t>Das Bundesverwaltungsgericht auferlegt gemäss Art. 63 Abs. 1 VwVG die Verfahrenskosten in der Regel der unterliegenden Partei. Eine Rückweisung gilt praxisgemäss als Obsiegen der beschwerdeführenden Partei (BGE 132 V 215 E. 6). Dem Beschwerdeführer, welcher am 22. November 2014 einen Antrag auf Gewährung der unentgeltlichen Rechtspflege stellte und am 14. Januar 2015 das entsprechende Formular einreichte, sind keine Kosten aufzuerlegen. Sein Gesuch um Gewährung der teilweisen unentgeltlichen Rechtspflege ist somit gegenstandslos geworden. Der Vorinstanz werden ebenfalls keine Verfahrenskosten auferlegt (Art. 63 Abs. 2 VwVG).</w:t>
      </w:r>
    </w:p>
    <w:p>
      <w:r>
        <w:rPr>
          <w:b/>
        </w:rPr>
        <w:t>E. 9.2</w:t>
      </w:r>
    </w:p>
    <w:p>
      <w:r>
        <w:t>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 173.320.2). Der Beschwerdeführer ist nicht rechtsanwaltlich vertreten. Da ihm zudem keine unverhältnismässig hohen Kosten entstanden sind resp. er keine solchen geltend gemacht hat, ist ihm keine Parteientschädigung zuzusprechen.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