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C-6827/2009 vom 5. September 2011</w:t>
      </w:r>
    </w:p>
    <w:p>
      <w:r>
        <w:t>Bundesverwaltungsgericht, 2011-09-05, FR</w:t>
      </w:r>
    </w:p>
    <w:p>
      <w:r>
        <w:rPr>
          <w:b/>
        </w:rPr>
        <w:t xml:space="preserve">Quelle: </w:t>
      </w:r>
      <w:r>
        <w:t>https://mcp.opencaselaw.ch/entscheid/bvger_C-6827_2009</w:t>
      </w:r>
    </w:p>
    <w:p>
      <w:r>
        <w:t>FR: TAF C-6827/2009 du 5 septembre 2011</w:t>
      </w:r>
    </w:p>
    <w:p>
      <w:r>
        <w:t>IT: TAF C-6827/2009 del 5 settembre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ayant été mis au bénéfice de l'assistance judiciaire gratuite (TAF pces 5 et 15),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seules applicables, la demande de rente AI ayant été déposée en mai 2008. En ce qui concerne les faits déterminants, selon la jurisprudence, le Tribunal de céans doit se limiter à examiner la situation de fait existant jusqu'à la date de la décision attaquée, soit jusqu'au 11 septembre 2009 (ATF 130 V 445 consid. 1.2).</w:t>
      </w:r>
    </w:p>
    <w:p>
      <w:r>
        <w:rPr>
          <w:b/>
        </w:rPr>
        <w:t>E. 5</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entre 1979 et 1994 (OAIE pce 12). Partant il remplit la condition relative à la durée de cotisation. Il reste dès lors à examiner s'il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En premier lieu, le recourant fait valoir dans son recours que la motivation de la décision attaquée était insuffisante, au niveau notamment du calcul de la perte de gain de l'assuré. Ce grief équivaut à invoquer une violation du droit d'être entendu, droit dont le respect est examiné d'office par le Tribunal de céans (cf. ATF 120 V 357 consid. 2a).</w:t>
      </w:r>
    </w:p>
    <w:p>
      <w:r>
        <w:rPr>
          <w:b/>
        </w:rPr>
        <w:t>E. 8.2</w:t>
      </w:r>
    </w:p>
    <w:p>
      <w:r>
        <w:t>En principe,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8.3</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 / Georg Müller/ Felix Uhlmann, Allgemeines Verwaltungsrecht, 5e éd., Zurich/Bâle/Genève 2006, n° 1711; Andreas Auer / Giorgio Malinverni/ Michel Hottelier, Droit constitutionnel suisse, vol. II, Les droits fondamentaux, 2ème éd., Berne 2006,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 Dans un arrêt C-6034/2009 du 20 janvier 2010 le Tribunal de céans a eu l'occasion d'appliquer ces principes et d'annuler une décision de l'OAIE pour le motif que l'intéressé n'avait pas pu prendre connaissance du dossier de la cause et que la décision était insuffisamment motivée. Le cas d'espèce est néanmoins différent de celui jugé par le Tribunal de céans dans son arrêt C-6034/2009. Il est vrai que dans la présente procédure le droit d'être entendu a été violé du fait que la prise de position médicale et l'évaluation de l'invalidité par l'OAIE ne lui avaient pas été transmises. Le Tribunal souligne cependant, qu'il ne ressort pas du dossier que l'avocat ait demandé à consulter le dossier de l'OAIE. De plus, une éventuelle violation du droit d'être entendu a entre-temps été réparée. Dans sa réponse du 30 mars 2010, l'OAIE a expliqué de manière détaillée les raisons de sa décision. La partie recourante a pu s'exprimer à ce sujet lors d'un deuxième échange d'écritures. Compte tenu du plein pouvoir d'examen de ce Tribunal, on peut dès lors retenir que le grief concernant la violation du droit d'être entendu a été réparé, d'autant plus qu'un renvoi de la cause ne serait pas dans l'intérêt de l'assuré car il retarderait inutilement la procédure.</w:t>
      </w:r>
    </w:p>
    <w:p>
      <w:r>
        <w:rPr>
          <w:b/>
        </w:rPr>
        <w:t>E. 9.1</w:t>
      </w:r>
    </w:p>
    <w:p>
      <w:r>
        <w:t>En l'espèce, les médecins s'accordent sur le diagnostic principal de cancer de la prostate néoplasique. Il ressort clairement du rapport E 213 du 8 octobre 2008, ainsi que des nombreux autres certificats médicaux produits par le recourant, que celui-ci souffre d'un adénocarcinome de la prostate (néoplasie), ainsi que de diabète mellitus, d'obésité, de dyslipidémie, d'hypertension et d'hyperuricémie. En outre, les médecins constatent chez le recourant des douleurs dans les membres inférieurs avec oedème, des paresthésies des membres inférieurs et supérieurs, ainsi qu'une altération dégénérative ostéo-articulaire au niveau de la colonne cervicale, dorsale et lombaire (OAIE pces 24 à 31; TAF pce 1). Il convient dès lors d'examiner la capacité de travail du recourant dans son activité habituelle ainsi que dans des activités de substitution adaptées.</w:t>
      </w:r>
    </w:p>
    <w:p>
      <w:r>
        <w:rPr>
          <w:b/>
        </w:rPr>
        <w:t>E. 9.2</w:t>
      </w:r>
    </w:p>
    <w:p>
      <w:r>
        <w:t>Le recourant soutient qu'il est totalement incapable de travailler dans n'importe quel sorte d'activité et remet en cause la prise de position médicale du 8 juin 2009, établi par le Dr G.________, médecin de l'OAIE, au motif que celui-ci n'a pas la vue d'ensemble nécessaire quant à l'état de santé du recourant ne l'ayant pas lui-même examiné. Le recourant a produit de nombreux certificats médicaux confirmant le diagnostic principal de cancer de la prostate néoplasique. Cependant, il y a lieu de noter que la plupart des documents médicaux versés en cause ne sont guère pertinents pour évaluer la capacité de travail du recourant, puisqu'ils se contentent pour l'essentiel de poser des diagnostics, au demeurant non controversés. Seuls deux médecins ont pris position sur la capacité de travail du recourant. Il ressort des certificats médicaux des 29 juillet et 6 octobre 2008 (OAIE pces 28 et 31), que le recourant n'est plus en mesure d'exercer son activité habituelle d'agriculteur et est totalement incapable de travailler. Toutefois, aucun de ces rapports médicaux ne présente une motivation circonstanciée, puisqu'ils ne décrivent pas les limitations fonctionnelles que subirait le recourant en raison de son état de santé. Ainsi, les médecins n'exposent pas les motifs pour lesquels les affections qu'ils constatent chez le recourant entraînent, une absence totale de capacité de travail. Ils ne prennent aucunement position quant au point de départ de l'invalidité du recourant, à son évolution ou quant à sa capacité de travail dans des activités plus légères et mieux adaptées à son état de santé. Quant au rapport E 213, le Dr F.________ ne prend pas non plus position sur la capacité de travail résiduelle du recourant dans son activité d'agriculteur ni dans des activités de substitution adaptées. Il se contente de constater qu'au yeux de la législation du pays de résidence, le recourant est considéré comme totalement incapable de travailler. Le Tribunal relève cependant que l'administration de l'assurance-invalidité suisse n'est pas liée par les décisions d'un organisme étranger dont les critères d'application des normes de droit social sont différents dans un contexte économique différent. Par contre, dans sa prise de position du 8 juin 2009, le Dr G.________, médecin de l'OAIE, effectue un examen objectif de l'état de santé du recourant et examine concrètement les capacités fonctionnelles résiduelles de celui-ci. Il estime que le recourant est incapable à 70% de travailler en temps qu'agriculteur. Il admet que celui ne peut plus effectuer de travaux lourds, mais déclare le recourant capable de travailler à 100% dans des activités légères en position assise tout la journée, soit comme surveillant, caissier, vendeur de billet ou comme employé de bureau sans qualification (OAIE pce 33 et 33.1). Enfin, le Tribunal souligne qu'il ressort du certificat médical récent du 8 septembre 2009, établi par la Dresse B.________, que le recourant est traité par hormonothérapie et se trouve au stade de la rémission de son cancer de la prostate.</w:t>
      </w:r>
    </w:p>
    <w:p>
      <w:r>
        <w:rPr>
          <w:b/>
        </w:rPr>
        <w:t>E. 9.3</w:t>
      </w:r>
    </w:p>
    <w:p>
      <w:r>
        <w:t>Au vu des affections diagnostiquées, il ressort que l'assuré présente une certaine incapacité de travail dans une activité lourde. Le Tribunal peut donc faire sienne l'appréciation de l'OAIE et de son service médical et considérer que le recourant présente dès lors une incapacité de travail dans son activité habituelle d'agriculteur indépendant de 70% dès le 23 juin 2008 et une capacité de travail de 100% dans des activités de substitution telles qu'énumérées par le médecin de l'OAIE dès le 23 juin 2008.</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10.3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l'OAIE a effectué une évaluation de l'invalidité selon la méthode générale par une comparaison de revenus entre le salaire mensuel moyen d'un ouvrier agricole sur le marché du travail portugais en 2006 (salaire de valide), avec un revenu théorique moyen 2006 pour des activités de substitution simples et répétitives proposées par le service médical de l'OAIE (salaire avec invalidité). Ayant en outre effectué une réduction de 25% sur le revenu d'invalide pour tenir compte des circonstances personnelles et professionnelles du cas particulier, l'autorité inférieure a constaté que l'assuré, du fait de son invalidité, subissait une diminution de sa capacité de gain de 32.52 %. Cette manière de procéder donne lieu à plusieurs remarques.</w:t>
      </w:r>
    </w:p>
    <w:p>
      <w:r>
        <w:rPr>
          <w:b/>
        </w:rPr>
        <w:t>E. 11.2</w:t>
      </w:r>
    </w:p>
    <w:p>
      <w:r>
        <w:t>On note tout d'abord que le salaire effectif d'agriculteur indépendant n'a pas pu être déterminé par l'OAIE, estimant que les indications données par le recourant n'étaient pas fiables. Quant au recourant, il avance dans son mémoire de recours (art. 3) qu'il gagnait en 2008 un salaire mensuel de EUR 2'700 et qu'en comparaison du salaire portugais de surveillant, s'élevant à EUR 595 en 2008, il subit une perte de gain de 80%, ouvrant le droit à une rente entière d'invalidité. Le Tribunal relève que selon les documents produits et les indications du recourant lui-même, ce dernier est exempté d'impôts depuis 2003 et que le revenu 2008 de EUR 2'700 s'entend pour une année et comprend uniquement les prestations invalidité portugaises, ainsi que les revenus d'un appartement que possède le recourant (OAIE pces 21 à 23). Le recourant indique le 16 mars 2009, dans le questionnaire à l'assuré qu'il gagne un salaire mensuel de EUR 426 en travaillant 40 à 50 heures par semaine, sans pour autant amener de preuve objective de ce montant (OAIE pce 17). Le Tribunal ne peut donc suivre l'argumentation du recourant sur ce point et retient que ses indications quant au salaire mensuel effectif en 2007 et en 2008 ne sont pas fiables.</w:t>
      </w:r>
    </w:p>
    <w:p>
      <w:r>
        <w:rPr>
          <w:b/>
        </w:rPr>
        <w:t>E. 11.3</w:t>
      </w:r>
    </w:p>
    <w:p>
      <w:r>
        <w:t>Par conséquent, le Tribunal estime que, conformément à la jurisprudence selon laquelle en l'absence d'un revenu effectivement réalisé, le revenu d'invalide peut être évalué sur la base des statistiques salariales (ATF 126 V 75 consid. 3b/aa et bb), le salaire avant invalidité du recourant doit être évalué selon les statistiques suisses de l'Enquête sur la structure des salaires (ESS). Cependant, il ressort de la jurisprudence du TF que ces statistiques ne permettent pas de déterminer le salaire de personnes exerçant la profession d'agriculteur à titre indépendant de façon suffisamment fiable (arrêt du Tribunal fédéral 9C_335/2007 du 8 mai 2008 consid. 3.3.3); il convient alors de se référer aux rapports agricoles publiés par l'Office fédéral de l'agriculture qui livrent des références plus précises en la matière (cf. arrêt du Tribunal administratif fédéral C-3510/2007 du 24 août 2009 consid. 11.3.2 s.). Le salaire des personnes valides doit donc être calculé in casu sur la base de ces données.</w:t>
      </w:r>
    </w:p>
    <w:p>
      <w:r>
        <w:rPr>
          <w:b/>
        </w:rPr>
        <w:t>E. 11.4</w:t>
      </w:r>
    </w:p>
    <w:p>
      <w:r>
        <w:t>Par ailleurs, il faut procéder à une évaluation de l'invalidité, selon la méthode générale, par une comparaison de revenus indexés à 2009. En effet, selon la jurisprudence, les salaires avant et après invalidité doivent être indexés jusqu'à la date de la survenance du droit éventuel à la rente, c'est-à-dire lorsque les conditions de santé peuvent être considérées comme stabilisées, soit à la fin du délai de carence d'une année depuis l'arrêt de travail (art. 29 al. 1 LPGA et 28 al. 1 let.b LAI; ATF 128 V 174 et 129 V 222). Or, le recourant a vraisemblablement pu exercer à temps plein son travail d'agriculteur jusqu'en juin 2008; le droit à la rente aurait ainsi pu naître au plus tôt en juin 2009.</w:t>
      </w:r>
    </w:p>
    <w:p>
      <w:r>
        <w:rPr>
          <w:b/>
        </w:rPr>
        <w:t>E. 11.5</w:t>
      </w:r>
    </w:p>
    <w:p>
      <w:r>
        <w:t>Au vu de ce qui précède, il sied donc de se baser sur les revenus moyens des agriculteurs suisses en 2009 pour déterminer le salaire valide du recourant. Les chiffres déterminants ressortent du rapport agricole 2010. Le revenu du travail par personne enregistré en 2009 s'élevait, y compris le revenu extra-agricole, en moyenne à Fr. 62'784.40 (annexe au rapport agricole 2010, p. A16, tableau 17 "Résultats d'exploitation: toutes les régions"; calculs selon l'arrêt du Tribunal fédéral 9C_335/2007 consid. 3.3.3). En effet, selon la jurisprudence précitée, pour calculer le revenu agricole hypothétique valide du recourant, il s'agit de prendre le revenu agricole moyen en 2009 et de déduire les intérêts sur le capital propre exploitation moyens (60'305 - 9'912 = Fr. 50'393.--) puis de diviser cette somme par l'unité de main-d'oeuvre familial qui est en 2009 de 1.22 (50'393 / 1.22 = Fr. 41'305.70). Enfin, il sied d'additionner à ce résultat le revenu extra-agricole moyen divisé par l'unité de main-d'oeuvre familiale (26'204 / 1.22 = 21'478.70) pour obtenir le revenu hypothétique annuel de Fr. 62'784.40 (41'305.70 + 21'478.70). Le revenu hypothétique mensuel valide du recourant s'élève donc à Fr. 5'232.-- (Fr. 62'784.40: 12).</w:t>
      </w:r>
    </w:p>
    <w:p>
      <w:r>
        <w:rPr>
          <w:b/>
        </w:rPr>
        <w:t>E. 11.6</w:t>
      </w:r>
    </w:p>
    <w:p>
      <w:r>
        <w:t>Les activités de substitution proposées par le service médical de l'OAIE (surveillant, caissier, vendeur de billet ou employé de saisie de données) sont des activités simples en position assise que l'on trouve, selon l'ESS 2008, dans le secteur des services collectifs et personnels (Fr. 4'291.--), dans le commerce en général (Fr. 4'569.--), dans le commerce de détail (Fr. 4'436.--) ainsi que dans les services fournis aux entreprises (Fr. 4'591. --). Il ressort un salaire mensuel moyen 2008 de Fr. 4'471.75 (TA 1, salaire mensuel brut selon les branches économiques, le niveau des qualifications requises pour le poste de travail et le sexe - secteur privé). Il sied encore d'indexer ce montant à l'année 2009 pour arriver à un salaire mensuel moyen de Fr. 4'564.90.-- (Tableau B 10.2 sur l'évolution des salaires, La Vie économique 5-2011, p. 91), puis d'adapter ce dernier montant à l'horaire usuel dans le secteur tertiaire en 2009 soit une moyenne de 41.7 heures (par rapport aux 40 heures de base, la Vie économique 5-2011, B. 9.2). On obtient ainsi un revenu mensuel de Fr. 4'758.90, sur lequel il sied d'effectuer un abattement de 25 % pour tenir compte des circonstances personnelles et professionnelles de l'assuré. Le Tribunal arrive ainsi à un salaire mensuel valide de Fr. 3'569.20.</w:t>
      </w:r>
    </w:p>
    <w:p>
      <w:r>
        <w:rPr>
          <w:b/>
        </w:rPr>
        <w:t>E. 11.7</w:t>
      </w:r>
    </w:p>
    <w:p>
      <w:r>
        <w:t>En procédant à la comparaison des deux salaires, selon la formule [(5'232 - 3'569.20) x 100 : 5'232], l'on obtient une perte de gain de 31.78 %, correspondant à une capacité de travail de 100% dans une activité de substitution, valeur qui n'ouvre pas de droit à une rente d'invalidité suisse.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13</w:t>
      </w:r>
    </w:p>
    <w:p>
      <w:r>
        <w:t>Au vu de ce qui précède, le recours du 28 octobre 2009 doit être rejeté et la décision attaquée confirmée.</w:t>
      </w:r>
    </w:p>
    <w:p>
      <w:r>
        <w:rPr>
          <w:b/>
        </w:rPr>
        <w:t>E. 14.1</w:t>
      </w:r>
    </w:p>
    <w:p>
      <w:r>
        <w:t>Le recourant étant au bénéfice de l'assistance judiciaire par décision incidente du 13 janvier 2010, il n'est pas perçu de frais de procédure (art. 65 PA; art. 6 du règlement du 21 février 2008 concernant les frais, dépens et indemnités fixés par le Tribunal administratif fédéral [FITAF, RS 173.320.2]).</w:t>
      </w:r>
    </w:p>
    <w:p>
      <w:r>
        <w:rPr>
          <w:b/>
        </w:rPr>
        <w:t>E. 14.2</w:t>
      </w:r>
    </w:p>
    <w:p>
      <w:r>
        <w:t>Il est alloué au représentant du recourant une indemnité d'avocat commis d'office (art. 12 FITAF) de Fr. 2'400.- à charge de la caisse du Tribunal de céans.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