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C-681/2020 vom 18. Oktober 2019</w:t>
      </w:r>
    </w:p>
    <w:p>
      <w:r>
        <w:t>Bundesverwaltungsgericht, 2019-10-18, DE</w:t>
      </w:r>
    </w:p>
    <w:p>
      <w:r>
        <w:rPr>
          <w:b/>
        </w:rPr>
        <w:t xml:space="preserve">Quelle: </w:t>
      </w:r>
      <w:r>
        <w:t>https://mcp.opencaselaw.ch/entscheid/bvger_C-681_2020_d20191018</w:t>
      </w:r>
    </w:p>
    <w:p>
      <w:r>
        <w:t>FR: TAF C-681/2020 du 18 octobre 2019</w:t>
      </w:r>
    </w:p>
    <w:p>
      <w:r>
        <w:t>IT: TAF C-681/2020 del 18 ottobre 2019</w:t>
      </w:r>
    </w:p>
    <w:p>
      <w:pPr>
        <w:pStyle w:val="Heading2"/>
      </w:pPr>
      <w:r>
        <w:t>Regeste</w:t>
      </w:r>
    </w:p>
    <w:p>
      <w:r>
        <w:t>Rentenanspruch | Invalidenversicherung (IV), Rentenanspruch, Verfügung vom 18. Oktober 2019</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5 VwVG beurteilt das Bundesverwal- tungsgericht Beschwerden von Personen im Ausland gegen Verfügungen der IVSTA. Eine Ausnahme im Sinne von Art. 32 VGG liegt nicht vor.</w:t>
      </w:r>
    </w:p>
    <w:p>
      <w:r>
        <w:rPr>
          <w:b/>
        </w:rPr>
        <w:t>E. 1.2</w:t>
      </w:r>
    </w:p>
    <w:p>
      <w:r>
        <w:t>Mit Blick auf den Umstand, dass der Beschwerdeführer – soweit aus den Akten ersichtlich – seinen zivilrechtlichen Wohnsitz sowohl während den sozialversicherungsrechtlichen Verwaltungsverfahren als auch wäh- rend des vorliegenden Beschwerdeverfahrens in der Schweiz gehabt hat, ist vorab zu prüfen, ob das Bundesverwaltungsgericht zur Behandlung der vorliegenden Streitsache überhaupt zuständig ist oder nicht.</w:t>
      </w:r>
    </w:p>
    <w:p>
      <w:r>
        <w:rPr>
          <w:b/>
        </w:rPr>
        <w:t>E. 1.2.1</w:t>
      </w:r>
    </w:p>
    <w:p>
      <w:r>
        <w:t>Die Zuständigkeit der IV-Stellen ist in Art. 55 IVG und Art. 40 der Ver- ordnung vom 17. Januar 1961 über die Invalidenversicherung (IVV, SR 831.201) geregelt. Zuständig ist in der Regel die IV-Stelle, in deren Kan- tonsgebiet der Versicherte im Zeitpunkt der Anmeldung seinen Wohnsitz hat. Der Bundesrat ordnet die Zuständigkeit in Sonderfällen (Art. 55 Abs. 1 IVG). Nach Art. 40 Abs. 1 IVV ist zuständig zur Entgegennahme und Prü- fung der Anmeldungen die IV-Stelle, in deren Tätigkeitsgebiet die Versi- cherten ihren Wohnsitz haben (Bst. a) oder für im Ausland wohnende Ver- sicherte – unter Vorbehalt der speziellen Regelung für Grenzgänger ge- mäss Art. 40 Abs. 2 IVV – die IV-Stelle für Versicherte im Ausland (Bst. b). Gemäss Art. 40 Abs. 2 IVV ist bei Grenzgängern die IV-Stelle, in deren Tätigkeitsgebiet die Grenzgängerin oder der Grenzgänger eine Erwerbstä- tigkeit ausübt, zur Entgegennahme und Prüfung der Anmeldungen zustän- dig. Dies gilt auch für ehemalige Grenzgänger, sofern sie bei der Anmel- dung ihren ordentlichen Wohnsitz noch in der benachbarten Grenzzone haben und der Gesundheitsschaden auf die Zeit ihrer Tätigkeit als Grenz- gänger zurückgeht. Die Verfügungen werden von der IVSTA erlassen. Laut Art. 40 Abs. 3 IVV bleibt die einmal begründete Zuständigkeit der IV-Stelle im Verlauf des Verfahrens erhalten.</w:t>
      </w:r>
    </w:p>
    <w:p>
      <w:r>
        <w:t>C-681/2020 Seite 10</w:t>
      </w:r>
    </w:p>
    <w:p>
      <w:r>
        <w:rPr>
          <w:b/>
        </w:rPr>
        <w:t>E. 1.2.2</w:t>
      </w:r>
    </w:p>
    <w:p>
      <w:r>
        <w:t>Soweit den vorliegenden Akten zu entnehmen ist, war der Beschwer- deführer weder als Grenzgänger in der Schweiz erwerbstätig noch hatte er zum Zeitpunkt seiner Anmeldung bei der IV-Stelle B.______ am 2. Sep- tember 2014 (vgl. Bst. C.a hiervor) als auch vorher bzw. nachher seinen zivilrechtlichen Wohnsitz ausserhalb der Schweiz resp. ausserhalb des Kantons B._______. Damit steht ausser Frage, dass die IV-Stelle B.______ nicht nur zur Entgegennahme und Prüfung der Anmeldung und somit des invalidenversicherungsrechtlichen Leistungsanspruchs, sondern insbesondere auch zum Erlass der – ihrem Vorbescheid vom 22. Mai 2019 (act. 115) im Ergebnis entsprechenden – Verfügung zuständig gewesen wäre. Die Gründe, weshalb unter den gegebenen Umständen die IVSTA die Verfügung vom 18. Oktober 2019, gemäss deren Rechtsmittelbeleh- rung das Bundesverwaltungsgericht zuständig ist, erlassen hat, sind akten- mässig nicht ersichtlich.</w:t>
      </w:r>
    </w:p>
    <w:p>
      <w:r>
        <w:rPr>
          <w:b/>
        </w:rPr>
        <w:t>E. 1.2.3</w:t>
      </w:r>
    </w:p>
    <w:p>
      <w:r>
        <w:t>Gemäss höchstrichterlicher Praxis kann unter gewissen Umständen ein Wechsel der Zuständigkeit von der ursprünglich zuständigen kantona- len IV-Stelle auf die IVSTA erfolgen, wenn prozessökonomische Gründe oder rechtliche Überlegungen für einen solchen Wechsel sprechen (vgl. Urteil des BGer 9C_891/2010 vom 31. Dezember 2010 E. 2.2 mit Hin- weisen; Urteil des BVGer C-730/2009 vom 12. April 2011 E. 4.2 mit Hin- weisen). Gründe für einen solchen Zuständigkeitswechsel ergeben sich je- doch nicht aus den Akten.</w:t>
      </w:r>
    </w:p>
    <w:p>
      <w:r>
        <w:rPr>
          <w:b/>
        </w:rPr>
        <w:t>E. 1.2.4</w:t>
      </w:r>
    </w:p>
    <w:p>
      <w:r>
        <w:t>Die Rechtsprechung erachtet die (von einer örtlich unzuständigen IV- Stelle erlassene) Verfügung in der Regel nicht als nichtig, sondern bloss als anfechtbar. Voraussetzung ist, dass die fehlende Zuständigkeit nicht gerügt wird und aufgrund der gegebenen Aktenlage in der Sache entschie- den werden kann. Vorliegend ist die Zuständigkeit seitens des Beschwer- deführers nicht bestritten worden und erweist sich die Aktenlage als genü- gend klar für einen Entscheid in der Sache, weshalb vorliegend der Zustän- digkeitsmangel als geheilt erachtet und von einer Überweisung an die kan- tonale IV-Stelle B.______ abgesehen werden kann (vgl. hierzu Urteil des BVGer C-6143/2015 vom 8. Februar 2017 E. 2.4 mit Hinweisen).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w:t>
      </w:r>
    </w:p>
    <w:p>
      <w:r>
        <w:t>C-681/2020 Seite 11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1.4</w:t>
      </w:r>
    </w:p>
    <w:p>
      <w:r>
        <w:t>Als direkter Adressat ist der Beschwerdeführer von der angefochtenen Verfügung vom 18. Oktober 2019 berührt und kann sich auf ein schutzwür- diges Interesse an deren Aufhebung oder Änderung berufen (Art. 59 ATSG; Art. 48 Abs. 1 VwVG). Nachdem der Mangel der Zuständigkeit als geheilt erachtet werden kann (vgl. E. 1.2 hiervor) und auch der Kostenvorschuss fristgerecht geleistet worden ist (B-act. 5), ist auf die frist- und formgerecht eingereichte Beschwerde (Art. 60 ATSG; Art. 50 Abs. 1 und Art. 52 Abs. 1 VwVG) einzutreten.</w:t>
      </w:r>
    </w:p>
    <w:p>
      <w:r>
        <w:rPr>
          <w:b/>
        </w:rPr>
        <w:t>E. 1.5</w:t>
      </w:r>
    </w:p>
    <w:p>
      <w:r>
        <w:t>Anfechtungsobjekt und damit Begrenzung des Streitgegenstandes des vorliegenden Beschwerdeverfahrens (vgl. BGE 131 V 164 E. 2.1) bildet die Verfügung vom 18. Oktober 2019, mit welcher die Vorinstanz dem Be- schwerdeführer rückwirkend eine vom 1. Juni bis 30. November 2016 be- fristete ganze Invalidenrente zugesprochen hat. Streitig und zu prüfen ist die Rechtmässigkeit dieser Verfügung und in diesem Zusammenhang ins- besondere, ob die Vorinstanz den Sachverhalt in medizinischer Hinsicht rechtsgenüglich abgeklärt und gewürdigt hat und der Versicherte über die- sen Zeitraum hinaus Anspruch auf eine Rente der Invalidenversicherung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w:t>
      </w:r>
    </w:p>
    <w:p>
      <w:r>
        <w:t>C-681/2020 Seite 12 136 V 376 E. 4.1.1; 144 V 427 E. 3.2; 137 V 210 E. 1.2.1 und 2.1.1).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 richt hat vielmehr jener Sachverhaltsdarstellung zu folgen, die es von allen möglichen Geschehensabläufen als die wahrscheinlichste würdigt (BGE 144 V 427 E. 3.2 mit Hinweis; 138 V 218 E. 6 mit Hinweisen).</w:t>
      </w:r>
    </w:p>
    <w:p>
      <w:r>
        <w:rPr>
          <w:b/>
        </w:rPr>
        <w:t>E. 2</w:t>
      </w:r>
    </w:p>
    <w:p>
      <w:r>
        <w:t>Im Folgenden sind die weiteren, im vorliegenden Verfahren im Wesentli- chen anwendbaren Normen und Rechtsgrundsätze darzustellen.</w:t>
      </w:r>
    </w:p>
    <w:p>
      <w:r>
        <w:rPr>
          <w:b/>
        </w:rPr>
        <w:t>E. 2.1</w:t>
      </w:r>
    </w:p>
    <w:p>
      <w:r>
        <w:t>Der Beschwerdeführer ist montenegrinischer Staatsangehöriger, wohnt in der Schweiz und verfügt über den Ausweis C (Niederlassungsbewilli- gung), weshalb sich sein Anspruch auf Leistungen der schweizerischen In- validenversicherung allein aufgrund des schweizerischen Sozialversiche- rungsrechts bestimmt.</w:t>
      </w:r>
    </w:p>
    <w:p>
      <w:r>
        <w:rPr>
          <w:b/>
        </w:rPr>
        <w:t>E. 2.2</w:t>
      </w:r>
    </w:p>
    <w:p>
      <w:r>
        <w:t>Am 1. Januar 2022 sind Änderungen des IVG und des ATSG in Kraft getreten (Weiterentwicklung der IV; AS 2021 705; BBl 2017 5535). Weil in zeitlicher Hinsicht grundsätzlich diejenigen materiellen Rechtssätze mass- 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18. Oktober 2019) eingetretenen Sachverhalt abstellt (BGE 132 V 215 E. 3.1.1, 137 V 1 E. 3, 147 V 308 E. 5.1), sind im vorliegenden Fall die bis und mit 18. Oktober 2019 gelten- den materiell-rechtlichen Bestimmungen anwendbar (BGE 132 V 215 E. 3.1.1). Sie werden im Folgenden denn auch in dieser Fassung zitiert.</w:t>
      </w:r>
    </w:p>
    <w:p>
      <w:r>
        <w:rPr>
          <w:b/>
        </w:rPr>
        <w:t>E. 2.3</w:t>
      </w:r>
    </w:p>
    <w:p>
      <w:r>
        <w:t>Anspruch auf eine Rente der schweizerischen Invalidenversicherung hat, wer invalid im Sinne des Gesetzes ist (Art. 8 ATSG, vgl. auch E. 2.4 f. hiernach) und beim Eintritt der Invalidität während der vom Gesetz vorge- sehenen Dauer Beiträge an die Alters-, Hinterlassenen- und Invalidenver- sicherung (AHV/IV) geleistet hat, d.h. während mindestens dreier Jahre (Art. 36 Abs. 1 IVG in der seit 1. Januar 2008 geltenden Fassung). Diese Bedingungen müssen kumulativ gegeben sein; fehlt eine, so entsteht kein Rentenanspruch, selbst wenn die andere erfüllt ist. Gemäss Art. 36 Abs. 2</w:t>
      </w:r>
    </w:p>
    <w:p>
      <w:r>
        <w:t>C-681/2020 Seite 13 IVG sind für die Berechnung der ordentlichen Invalidenrenten die Bestim- mungen des Bundesgesetzes über die Alters- und Hinterlassenenversiche- rung vom 20. Dezember 1946 (AHVG; SR 831.10) sinngemäss anwend- bar. Eine IV-spezifische Besonderheit besteht darin, dass die Mindestbei- 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 lauf des Wartejahres gemäss Art. 28 Abs. 1 Bst. b IVG (vgl. BGE 138 V 475 E. 3; E. 2.6 hiernach). Beim Beschwerdeführer bestand die 100%ige Ar- beitsunfähigkeit ab dem Unfallereignis vom 27. März 2014 (vgl. Bst. B.a hiervor). Unter Berücksichtigung von Art. 28 Abs. 1 Bst. b IVG (vgl. E. 2.6 hiernach) könnte der Versicherungsfall damit frühestens im März 2015 ein- getreten sein. Der Beschwerdeführer leistete seit 1988 (mit Unterbruch 1989/1990) bis zum Eintritt des Versicherungsfalls unbestrittenermassen während mehr als drei Jahren AHV/IV-Beiträge (act. 136 S. 5),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w:t>
      </w:r>
    </w:p>
    <w:p>
      <w:r>
        <w:t>C-681/2020 Seite 14 auf dem in Betracht kommenden ausgeglichenen Arbeitsmarkt (Art. 7 ATSG).</w:t>
      </w:r>
    </w:p>
    <w:p>
      <w:r>
        <w:rPr>
          <w:b/>
        </w:rPr>
        <w:t>E. 2.5</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w:t>
      </w:r>
    </w:p>
    <w:p>
      <w:r>
        <w:t>C-681/2020 Seite 15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Eine begutachtende medizinische Fachperson muss über die notwendigen fachlichen Qualifikationen verfügen (Urteil des BGer 9C_555/2017 vom 22. November 2017 E. 3.1 mit Hinweisen).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w:t>
      </w:r>
    </w:p>
    <w:p>
      <w:r>
        <w:t>C-681/2020 Seite 16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 lungnahme als Bericht oder Gutachten, sondern dessen Inhalt (BGE 137 V 210 E. 6.2.2, 134 V 231 E. 5.1, 125 V 351 E. 3a).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3</w:t>
      </w:r>
    </w:p>
    <w:p>
      <w:r>
        <w:t>Mit Blick auf die von der Suva am 17. April 2019 in Aussicht gestellte Prü- fung der Rentenfrage (act. 108 S. 6 bis 18; eine entsprechende Rentenver- fügung ist nicht aktenkundig) ist in koordinationsrechtlicher Hinsicht vorab darauf hinzuweisen, dass die IV-Stellen und die Unfallversicherer die Inva- liditätsbemessung in jedem Einzelfall selbstständig vorzunehmen haben. Keinesfalls dürfen sie sich ohne weitere eigene Prüfung mit der blossen</w:t>
      </w:r>
    </w:p>
    <w:p>
      <w:r>
        <w:t>C-681/2020 Seite 17 Übernahme des IV-Grads des Unfallversicherers bzw. der IV-Stelle begnü- gen (BGE 126 V 288 E. 2d). Die Invaliditätsschätzung der Invalidenversi- cherung entfaltet gegenüber dem Unfallversicherer keine Bindungswirkung (vgl. BGE 131 V 362), was auch in umgekehrter Hinsicht gilt (BGE 133 V 549 E. 6).</w:t>
      </w:r>
    </w:p>
    <w:p>
      <w:r>
        <w:rPr>
          <w:b/>
        </w:rPr>
        <w:t>E. 4</w:t>
      </w:r>
    </w:p>
    <w:p>
      <w:r>
        <w:t>Im Zusammenhang mit der vorliegend angefochtenen Verfügung vom 18. Oktober 2019 stützte sich die Vorinstanz resp. die IV-Stelle B.______ in medizinischer Hinsicht insbesondere auf die Stellungnahme von Dr. med. L._______, Facharzt für Chirurgie, vom RAD vom 21. Mai 2019 (act. 113 S. 8 bis 10). Diesem Facharzt diente als Beurteilungsbasis insbe- sondere der Bericht des Suva-Kreisarztes med. pract. E._______, Fach- arzt für Chirurgie, vom 16. April 2019 (act. 108 S. 7 bis 18). Diese sowie weitere – mit Blick auf den massgeblichen Verfügungszeitpunkt vom 18. Oktober 2019 relativ zeitnah erstellte – medizinische Dokumente, wel- che Dr. med. L._______ zur Verfügung gestanden hatten, sind nachfolgend zusammengefasst wiederzugeben. Anhand dieser sowie zusätzlicher Do- kumente ist anschliessend zu prüfen, ob eine rechtsgenügliche und umfas- sende Beurteilung des Gesundheitszustands des Beschwerdeführers vor- liegt resp. ob sich der rechtserhebliche Sachverhalt als vollständig abge- klärt und gewürdigt erweist. Falls dies bejaht werden kann, ist weiter zu prüfen, ob der Beschwerdeführer einen (befristeten oder unbefristeten) Rentenanspruch hat resp. ob die materiellen, kumulativen Anspruchsvo- raussetzungen von Art. 28 Abs. 1 Bst. a bis c IVG (vgl. zum kumulativen Charakter von Art. 28 Abs. 1 Bst. a bis c IVG bspw. Urteil des BGer 9C_942/2015 vom 18. Februar 2016 E. 3.1) und Art. 28 Abs. 2 IVG erfüllt sind (vgl. E. 2.5 hiervor). In diesem Zusammenhang ist darauf hinzuweisen, dass der Rentenanspruch gemäss Art. 29 IVG Abs. 1 frühestens nach Ab- lauf von sechs Monaten nach Geltendmachung des Leistungsanspruchs nach Art. 29 Abs. 1 ATSG entsteht, jedoch frühestens im Monat, der auf die Vollendung des 18. Altersjahres folgt. Aufgrund der Anmeldung vom 2. September 2014 (vgl. Bst. C.a hiervor) könnte dem Beschwerdeführer demnach frühestens ab März 2015 unter der Bedingung, dass die materi- ellen Anspruchsvoraussetzungen von Art. 28 Abs. 1 Bst. a bis c IVG erfüllt sind, eine IV-Rente ausgerichtet werden.</w:t>
      </w:r>
    </w:p>
    <w:p>
      <w:r>
        <w:t>C-681/2020 Seite 18</w:t>
      </w:r>
    </w:p>
    <w:p>
      <w:r>
        <w:rPr>
          <w:b/>
        </w:rPr>
        <w:t>E. 4.1.1</w:t>
      </w:r>
    </w:p>
    <w:p>
      <w:r>
        <w:t>Im Bericht vom 5. Dezember 2017 erwähnte Dr. med. M._______, Leitender Arzt der Sportmedizin der G._______ Klinik, unter anderem, zu diskutieren wären Materialunverträglichkeiten sowie eine Beteiligung des lumbosacralen Überganges bei weiterhin auffälligen und druckdolenten Li- gamenta interspinalia. Hier sollte gegebenenfalls eine weiterführende Bild- gebung mittels MRI der LWS als auch ein neurologisches Konsil, sofern noch nicht erfolgt, durchgeführt werden (act. 45 S. 596 und 597).</w:t>
      </w:r>
    </w:p>
    <w:p>
      <w:r>
        <w:rPr>
          <w:b/>
        </w:rPr>
        <w:t>E. 4.1.2</w:t>
      </w:r>
    </w:p>
    <w:p>
      <w:r>
        <w:t>Im Bericht vom 8. Januar 2018, welcher anlässlich der kreisärztlichen Untersuchung vom 5. Januar 2018 verfasst worden war, führte med. pract. E._______ im Zusammenhang mit dem Zumutbarkeitsprofil aus, aus ver- sicherungsmedizinischer/unfallchirurgischer Sicht sei "aktuell" und auch in Zukunft die bis "jetzt" ausgeübte Tätigkeit als Tunnelbauer wegen sehr schwerer, kniebelastender Tätigkeit nicht mehr zumutbar. Im Idealfall wäre künftig eine wechselbelastende Tätigkeit (überwiegend sitzend, gehend und stehend) für leichte bis mittelschwere Tätigkeiten ganztags zumutbar, wobei auf regelmässiges Gehen auf unebenem Gelände sowie Treppen- steigen verzichtet werden sollte. Das Besteigen von Leitern und Gerüsten sei ebenfalls nicht mehr zumutbar und das Einnehmen von Zwangshaltun- gen wie Kauern sowie Schläge und Vibrationen für die linke untere Extre- mität zu vermeiden. Des Weiteren bestünden keine Einschränkungen, ins- besondere nicht zeitlicher Natur (act. 45 S. 604 bis 611).</w:t>
      </w:r>
    </w:p>
    <w:p>
      <w:r>
        <w:rPr>
          <w:b/>
        </w:rPr>
        <w:t>E. 4.1.3</w:t>
      </w:r>
    </w:p>
    <w:p>
      <w:r>
        <w:t>Im Bericht vom 6. März 2018 empfahl Dr. med. N._______, leitender Arzt der Neurologie der G._______ Klinik, für den Fall einer Beschwerdere- sistenz die Erwägung einer Neurolyse/Neurotomie des Ramus infrapatel- laris (act. 71 S. 33 und 34). Bei hochgradigem Verdacht auf eine Neuropa- thie wurde in der Folge von den Orthopäden Dres. med. O._______ und P._______ der Beginn mit der vorgeschlagenen Lyrica-Therapie empfohlen (act. 71 S. 36 und 37).</w:t>
      </w:r>
    </w:p>
    <w:p>
      <w:r>
        <w:rPr>
          <w:b/>
        </w:rPr>
        <w:t>E. 4.1.4</w:t>
      </w:r>
    </w:p>
    <w:p>
      <w:r>
        <w:t>Am 12. April 2018 stellte Dr. med. F._______, Oberarzt der Orthopä- die der G._______ Klinik, die Diagnose einer Neuropathie des Ramus infrapatellaris Nervus saphenus links nach einer Konversion einer media- len unikondylären Knieprothese auf eine Knietotalendoprothese vom 13. Juni 2016 (act. 71 S. 53 und 54).</w:t>
      </w:r>
    </w:p>
    <w:p>
      <w:r>
        <w:rPr>
          <w:b/>
        </w:rPr>
        <w:t>E. 4.1.5</w:t>
      </w:r>
    </w:p>
    <w:p>
      <w:r>
        <w:t>In einem weiteren Bericht vom 9. Mai 2018 führte Dr. med. F._______ aus, nach nun weitgehender Abklärung durch die Kollegen der Neurologie,</w:t>
      </w:r>
    </w:p>
    <w:p>
      <w:r>
        <w:t>C-681/2020 Seite 19 Sportmedizin und der peripheren Neurochirurgie könne dem Versicherten zum momentanen Zeitpunkt keine weitere Intervention angeboten werden, von der davon ausgegangen werden könne, dass er davon profitieren werde (act. 71 S. 72 und 73).</w:t>
      </w:r>
    </w:p>
    <w:p>
      <w:r>
        <w:rPr>
          <w:b/>
        </w:rPr>
        <w:t>E. 4.1.6</w:t>
      </w:r>
    </w:p>
    <w:p>
      <w:r>
        <w:t>Im Austrittsbericht des Kantonsspitals I._______ vom 29. Juni 2018 wurde eine unprovozierte zentrale Lungenembolie beidseitig am 22. Juni 2018, anamnestisch eine tiefe Beinvenenthrombose am linken Bein im Jahr 2016 sowie eine arterielle Hypertonie diagnostiziert (act. 71 S. 110 bis 112).</w:t>
      </w:r>
    </w:p>
    <w:p>
      <w:r>
        <w:rPr>
          <w:b/>
        </w:rPr>
        <w:t>E. 4.1.7</w:t>
      </w:r>
    </w:p>
    <w:p>
      <w:r>
        <w:t>Dr. med. F._______, Oberarzt der Orthopädie der G._______ Klinik, führte in seinem Bericht vom 3. Juli 2018 im Hinblick auf die von der Suva festgelegte Arbeitsfähigkeit im Ausmass von 100 % aus, er sehe eher ein reduziertes Arbeitspensum von 60 % bis 80 % mit einer wechselbelasten- den Tätigkeit (zwei Drittel sitzende Tätigkeit, ein Drittel stehende oder ge- hende Tätigkeit, ohne Heben und Tragen von Lasten) als möglich an (act. 71 S. 116 bis 117).</w:t>
      </w:r>
    </w:p>
    <w:p>
      <w:r>
        <w:rPr>
          <w:b/>
        </w:rPr>
        <w:t>E. 4.1.8</w:t>
      </w:r>
    </w:p>
    <w:p>
      <w:r>
        <w:t>Im kreisärztlichen Bericht vom 27. Juli 2018 berichtete med. pract. E._______ zusammengefasst, aus unfallchirurgischer/versicherungsmedi- zinischer Sicht bestehe kein unfallkausaler Zusammenhang der stattge- habten Lungenembolie. Auch allgemeinmedizinisch sei vom behandelnden Hausarzt Dr. med. Q._______ im Telefongespräch vom 24. Juli 2018 be- richtet worden, dass aus seiner Sicht der Versicherte das Arbeitstraining für wechselbelastende, mehrheitlich leichte Tätigkeiten wiederaufnehmen könne. Die Weiterführung des Arbeitstrainings sei als zumutbar einzu- schätzen. An der im Rahmen der letzten kreisärztlichen Untersuchung vom</w:t>
      </w:r>
    </w:p>
    <w:p>
      <w:r>
        <w:rPr>
          <w:b/>
        </w:rPr>
        <w:t>E. 4.1.9</w:t>
      </w:r>
    </w:p>
    <w:p>
      <w:r>
        <w:t>Der leitende Arzt der Neurologie der G._______ Klinik, Dr. med. N._______, berichtete am 27. November 2018, differenzialdiagnostisch sei eine mögliche Irritation der infrapatellaren Äste des Nervus saphenus links zu diskutieren, wobei der Gelenk- und Bandapparat aufgrund der palpato- rischen Untersuchung von der Schmerztriggerung im Vordergrund zu ste- hen scheine. Vorgängig wäre zuerst eine diagnostische Infiltration ultra- schallgesteuert des Nervus saphenus resp. Ramus infrapatellaris durchzu- führen. Dies könne aktuell aufgrund der Xarelto-Medikation nicht erfolgen. Sobald diese Medikation abgesetzt werden könne (zumindest über zwei</w:t>
      </w:r>
    </w:p>
    <w:p>
      <w:r>
        <w:t>C-681/2020 Seite 20 Tage), sei eine solche diagnostische Infiltration durchführbar (act. 108 S. 64 und 65).</w:t>
      </w:r>
    </w:p>
    <w:p>
      <w:r>
        <w:rPr>
          <w:b/>
        </w:rPr>
        <w:t>E. 4.1.10</w:t>
      </w:r>
    </w:p>
    <w:p>
      <w:r>
        <w:t>Dr. med. F._______, Oberarzt der Orthopädie der G._______ Klinik, berichtete am 19. Februar 2019, das zuletzt festgelegte Arbeitspensum von 60 % bis 80 % erscheine zu hoch. Er sehe im Moment eher eine wechselnd belastende Tätigkeit mit einem maximal 50%igen Arbeitspensum als rea- listisch. Auch hier müsse auf das Heben und Tragen von Lasten verzichtet werden. Der Versicherte sollte die Möglichkeit haben, bei dieser Tätigkeit grösstenteils sitzen zu können (act. 97).</w:t>
      </w:r>
    </w:p>
    <w:p>
      <w:r>
        <w:rPr>
          <w:b/>
        </w:rPr>
        <w:t>E. 4.1.11</w:t>
      </w:r>
    </w:p>
    <w:p>
      <w:r>
        <w:t>Med. pract. E._______ diagnostizierte in seinem Bericht vom 16. April 2019 eine chronische Schmerzsymptomatik und einen Verdacht auf eine Neuropathie des Ramus infrapatellaris Nervus saphenus links bei: Zustand nach Aufbau der medialen unicondylären Knieprothese und Im- plantation einer Knie-Totalendoprothese links am 13. Juni 2016 bei: Zu- stand nach Kniegelenksrevision mit Inlay-Wechsel und Probeentnahme sowie Spülung am 10. Juni 2015 bei: Verdacht auf einen Low grade-Infekt, Kniegelenk links bei Zustand nach Implantation einer medialen unicondylä- ren zementierten Knieprothese links bei medialer Gonarthrose links am 4. November 2014 bei einem Zustand nach arthroskopischer medialer Teil- meniskektomie, Plica-Resektion, Knorpeldébridement und Infiltration mit einer Ampulle Viscoseal und Triamcort bei medialer Meniskushinterhornlä- sion und Chondropathie IV-grades mediale Femurcondyle am 12. Juni 2014 bei Zustand nach einer Kniegelenksdistorsion links am 27. März 2014. Weiter berichtete med. pract. E._______, die Ursache für die vom Versicherten geäusserten Beschwerden könnte eine Neuropathie des Ramus infrapatellaris Nervus saphenus links sein. Grundsätzlich wäre eine Neurolyse/Neurotomie zu diskutieren. Zuerst sollte aber eine diagnosti- sche Ultraschall-gesteuerte Infiltration des Nervus saphenus resp. Ramus infrapatellaris durchgeführt werden. Aktuell sei aufgrund der Xarelto-The- rapie diese diagnostische Massnahme nicht durchführbar. Von chirur- gisch/orthopädischer Seite handle es sich um einen medizinisch stabilen Zustand, und die "heutige" kreisärztliche Untersuchung könne als Ab- schlussuntersuchung angesehen werden. An der im Rahmen der letzten kreisärztlichen Untersuchung vom 5. Januar 2018 ausgesprochenen Zu- mutbarkeit sowie der am 8. Januar 2018 beurteilten Integritätsentschädi- gung ändere sich nichts. Für die damals beurteilte Zumutbarkeit bestehe unter Berücksichtigung der aktuellen klinischen, objektivierbaren Befunde eine 100%ige Arbeitsfähigkeit (act. 108 S. 17 und 18).</w:t>
      </w:r>
    </w:p>
    <w:p>
      <w:r>
        <w:t>C-681/2020 Seite 21</w:t>
      </w:r>
    </w:p>
    <w:p>
      <w:r>
        <w:rPr>
          <w:b/>
        </w:rPr>
        <w:t>E. 4.1.12</w:t>
      </w:r>
    </w:p>
    <w:p>
      <w:r>
        <w:t>Der RAD-Arzt Dr. med. L._______ übernahm in seiner Stellung- nahme vom 21. Mai 2019 die Diagnosen mit Auswirkungen auf die Arbeits- fähigkeit im Wesentlichen von med. pract. E._______ in dessen Bericht vom 16. April 2019. Ohne dauerhafte Auswirkung auf die Arbeitsfähigkeit diagnostizierte er ein intermittierendes zervikovertebrales Schmerzsyn- drom, eine beidseits mässige zentrale Spinalkanalstenose HWK6/7 mit Einengung des Neuroforamens rechts und möglicher Kompression der C6- Wurzel rechts intraforaminal, eine neuroforaminale Einengung auf Höhe HWK4/5 rechtsbetont mit möglicher Irritation der C4-Wurzel rechts sowie eine medikamentös behandelte arterielle Hypertonie. Weiter attestierte er dem Versicherten in der bisherigen Tätigkeit als Maschinist mit Wirkung ab dem 27. März 2014 bis auf weiteres eine 100%ige Arbeitsunfähigkeit, wo- bei er hinsichtlich der funktionellen Einschränkungen in Bezug auf die bis- herige Tätigkeit weitere Ausführungen machte. Weiter machte er Angaben zum Verlauf der Leistungsunfähigkeit in einer angepassten Tätigkeit. Im Zusammenhang mit dem Belastungsprofil erwähnte er überwiegend sit- zend ausgeübte (angepasste) Tätigkeiten mit leichter Wechselbelastung. Zusammenfassend berichtete Dr. med. L._______, die vorliegenden Arzt- berichte seien schlüssig und die angeführten medizinischen Fakten seien nachvollziehbar; auf diese könne abgestellt werden (act. 113 S. 8 bis 10).</w:t>
      </w:r>
    </w:p>
    <w:p>
      <w:r>
        <w:rPr>
          <w:b/>
        </w:rPr>
        <w:t>E. 4.2</w:t>
      </w:r>
    </w:p>
    <w:p>
      <w:r>
        <w:t>Wie bereits dargelegt wurde (vgl. E. 2.6 hiervor), kann auf Stellungnahmen von Fachärztinnen und -ärzten des RAD nur unter der Bedingung abge- stellt werden, dass deren Beurteilungen den allgemeinen beweisrechtli- chen Anforderungen an einen ärztlichen Bericht (resp. an ein Gutachten) genügen und zudem die beigezogenen Ärztinnen und Ärzte über die im Einzelfall gefragten persönlichen und fachlichen Qualifikationen verfügen. Der Stellungnahme resp. dem Bericht im Sinne von Art. 59 Abs. 2bis IVG von Dr. med. L._______ kann volle Beweiskraft zukommen, wenn die übri- gen, von der bundesgerichtlichen Rechtsprechung herausgearbeiteten Kri- terien erfüllt sind. Daran bestehen im vorliegenden Fall Zweifel, obwohl diesem RAD-Arzt Informationsquellen in Form von fachärztlichen Berich- ten – die der freien Beweiswürdigung des Gerichts unterliegen (vgl. Urteil des BVGer C-6398/2009 vom 18. Mai 2012 E. 2.1; zum Grundsatz der freien Beweiswürdigung vgl. BGE 125 V 351 E. 3a) – und Anamnesen zur Verfügung standen und seine Stellungnahme einerseits die Leiden des Be- schwerdeführers berücksichtigt und andererseits in Kenntnis der Vorakten abgegeben wurde. Dass Dr. med. L._______, welcher im Ärzteverzeichnis der FHM nicht verzeichnet ist (vgl. www.doctorfmh.ch; zuletzt besucht am 22. Februar 2021), gemäss seiner Stellungnahme vom 21. Mai 2019 über</w:t>
      </w:r>
    </w:p>
    <w:p>
      <w:r>
        <w:t>C-681/2020 Seite 22 einen Facharzttitel auf dem Gebiet der Chirurgie und somit über zahlrei- ches Fachwissen verfügt, vermag daran nichts zu ändern. Auf das Einho- len von weiteren Berichten entsprechend ausgebildeter Spezialärztinnen und -ärzte kann unter diesen sowie weiteren Umständen nicht verzichtet werden (zur antizipierten Beweiswürdigung vgl. BGE 122 V 157 E. 1d; SVR 2005 IV Nr. 8 S. 37 E. 6.2, 2003 AHV Nr. 4 S. 11 E. 4.2.1), zumal es in seiner Stellungnahme nicht bloss um die fachärztliche Beurteilung eines – aufgrund eines oder mehrerer beweiskräftiger medizinischen Dokumente – an sich feststehenden medizinischen Sachverhalts geht.</w:t>
      </w:r>
    </w:p>
    <w:p>
      <w:r>
        <w:rPr>
          <w:b/>
        </w:rPr>
        <w:t>E. 4.2.1</w:t>
      </w:r>
    </w:p>
    <w:p>
      <w:r>
        <w:t>Zwar steht bereits aufgrund der gesamten vorliegenden medizini- schen Aktenlage fest und ist unter den Parteien nicht bestritten, dass der Beschwerdeführer im Anschluss an das Unfallereignis vom 27. März 2014 während eines Jahres ohne wesentlichen Unterbruch durchschnittlich min- destens zu 40 % arbeitsunfähig gewesen war und ihm auch in der Folge seine angestammte Erwerbstätigkeit als Mineur und Maschinist bzw. Tun- nelbauer nicht mehr zumutbar war resp. ist (vgl. Art. 6 ATSG in Verbindung mit Art. 28 Abs. 1 Bst. b IVG [vgl. E. 2.5 hiervor]; act. 21 S. 211, S. 225, S. 246, S. 265, S. 268, S. 272, S. 273, S. 275; act. 29; act. 38 S. 55; act. 45 S. 542; act. 47).</w:t>
      </w:r>
    </w:p>
    <w:p>
      <w:r>
        <w:rPr>
          <w:b/>
        </w:rPr>
        <w:t>E. 4.2.2</w:t>
      </w:r>
    </w:p>
    <w:p>
      <w:r>
        <w:t>Erstellt und nicht in Zweifel zu ziehen ist weiter der Umstand, dass der Beschwerdeführer während seinen mehreren stationären Klinikaufent- halten vollständig arbeits- und leistungsunfähig gewesen war (act. 9 S. 41 und 42; act. 14 S. 52, 62, 71 und 72; act. 21 S. 9 bis 11, S. 50 und 51, S. 55; act. 34 S. 6 und 7; act. 38 S. 110 bis 112, S. 114 bis 116, S. 120 und 121; act. 71 S. 110 bis 112).</w:t>
      </w:r>
    </w:p>
    <w:p>
      <w:r>
        <w:rPr>
          <w:b/>
        </w:rPr>
        <w:t>E. 4.2.3</w:t>
      </w:r>
    </w:p>
    <w:p>
      <w:r>
        <w:t>Wie nachfolgend zu zeigen ist, erbeben sich aufgrund der aktenkun- digen medizinischen Dokumentation jedoch Fragen und Unklarheiten im Zusammenhang mit dem Beginn und dem Ende sowie dem (jeweiligen) Umfang der Leistungsfähigkeit(en) in einer leidensadaptierten Verweistä- tigkeit.</w:t>
      </w:r>
    </w:p>
    <w:p>
      <w:r>
        <w:rPr>
          <w:b/>
        </w:rPr>
        <w:t>E. 4.2.3.1</w:t>
      </w:r>
    </w:p>
    <w:p>
      <w:r>
        <w:t>Im Zusammenhang mit der Leistungsfähigkeit des Beschwerdefüh- rers in einer solchen Verweisungstätigkeit ist vorab festzuhalten, dass den ab März 2015 (Monat, in dem das für den Rentenanspruch massgebliche Wartejahr abgelaufen war; vgl. E. 2.5 und E. 4. hiervor) bis Dezember 2017 verfassten Arztberichten mangels Aktualität grundsätzlich nur ein be- schränkter Beweiswert zukommen kann. Im Übrigen finden sich über die-</w:t>
      </w:r>
    </w:p>
    <w:p>
      <w:r>
        <w:t>C-681/2020 Seite 23 sen Zeitraum hinweg und darüber hinaus in zahlreichen Arzt- und Klinikbe- richten keine verlässlichen Angaben zur Leistungsfähigkeit in einer den Leiden angepassten Verweisungstätigkeit (act. 18 S. 10 bis 12, S. 17 und 18; act. 21 S. 17, S. 33, S. 44 und 45, S. 50 und 51, S. 69 bis 71, S. 76 und 77, S. 101 und 102; act. 38 S. 28, S. 60, S. 66, S. 89, S. 94 und 95, S. 101 und 102, S. 110 bis 116, S. 120 bis 122, S. 128 bis 130, S. 139 und 140, S. 143 und 144, S. 146 und 147, S. 179 und 180; act. 45 S. 472, S. 486 bis 490, S. 496 und 497, S. 500, S. 528 bis 531, S. 533 bis 536, S. 544 bis 547, S. 555, S. 561 bis 564, S. 576, S. 583 und 584, S. 596 bis 599; act. 71 S. 6 bis 10, S. 33 bis 39, S. 53 bis 57, S. 71 bis 73, S. 102, S. 109 bis 112, S. 116 und 117, S. 123 bis 126; act. 72; act. 77; act. 108 S. 64 und 65, S. 70, S. 80, S. 87).</w:t>
      </w:r>
    </w:p>
    <w:p>
      <w:r>
        <w:rPr>
          <w:b/>
        </w:rPr>
        <w:t>E. 4.2.3.2</w:t>
      </w:r>
    </w:p>
    <w:p>
      <w:r>
        <w:t>Im Bericht vom 8. Januar 2018, welcher anlässlich der kreisärztli- chen Untersuchung vom 5. Januar 2018 verfasst wurde und auf welchen sich der RAD-Arzt Dr. med. L._______ stützte, ging med. pract. E._______ davon aus, dass "im Idealfall" – entsprechend seinem früheren Bericht vom</w:t>
      </w:r>
    </w:p>
    <w:p>
      <w:r>
        <w:rPr>
          <w:b/>
        </w:rPr>
        <w:t>E. 4.2.3.3</w:t>
      </w:r>
    </w:p>
    <w:p>
      <w:r>
        <w:t>Entgegen der Auffassung von med. pract. E._______ vertrat Dr. med. F._______ in seinem Bericht vom 3. Juli 2018 die Meinung, dass eher ein reduziertes Arbeitspensum von 60 % bis 80 % mit einer wechsel- belastenden Tätigkeit (zwei Drittel sitzende Tätigkeit, ein Drittel stehende oder gehende Tätigkeit, ohne heben und tragen von Lasten) möglich wäre. Diese Beurteilung revidierte er in seinem späteren Bericht vom 19. Februar 2019 insofern, als er dieses Arbeitspensum nun als zu hoch und nurmehr – unter Verzicht auf das Heben und Tragen von Lasten – eine wechselnd</w:t>
      </w:r>
    </w:p>
    <w:p>
      <w:r>
        <w:t>C-681/2020 Seite 24 belastende Tätigkeit mit einem maximal 50%igen Arbeitspensum als rea- listisch erachtet hatte. Aufgrund der grossen Differenzen in der Beurteilung der Leistungsfähigkeit des Beschwerdeführers in leidensadaptierten Ver- weistätigkeiten zwischen med. pract. E._______ und Dr. med. F._______ sind diesbezüglich seitens der Vorinstanz resp. der IV-Stelle weitere medi- zinische Abklärungen zwingend notwendig.</w:t>
      </w:r>
    </w:p>
    <w:p>
      <w:r>
        <w:rPr>
          <w:b/>
        </w:rPr>
        <w:t>E. 4.2.3.4</w:t>
      </w:r>
    </w:p>
    <w:p>
      <w:r>
        <w:t>Dagegen, dass der Beschwerdeführer in einer den Leiden ange- passten Verweisungstätigkeit nicht nur während des Zeitraums vom 1. Juni bis 30. November 2016 – entsprechend der vorliegend angefochtenen Ver- fügung vom 18. Oktober 2019 (vgl. Bst. C.f hiervor) – zumindest teilweise in seiner Leistungsfähigkeit eingeschränkt war, spricht bereits der Um- stand, dass er ab dem 19. März 2015 bei der ehemaligen Arbeitgeberin bloss halbtags an einem Schonarbeitsplatz in der Werkstatt zu therapeuti- schen Zwecken tätig gewesen war (act. 17 S. 9; act. 18 S. 14 und 15; act. 21 S. 113, S. 123, S. 130) und dabei die Leistung nicht im Vordergrund gestanden hatte (act. 17 S. 23). Im Übrigen war auch der Arbeitsversuch des Beschwerdeführers im Werkhof der ehemaligen Arbeitgeberin ernüch- ternd und musste bereits am 2. Arbeitstag (17. September 2015) wieder abgebrochen werden (act. 21 S. 16), worauf schliesslich das Arbeitsver- hältnis in gegenseitigem Einvernehmen per Ende November 2015 aufge- löst wurde (act. 31; act. 38 S. 47 und 48).</w:t>
      </w:r>
    </w:p>
    <w:p>
      <w:r>
        <w:rPr>
          <w:b/>
        </w:rPr>
        <w:t>E. 4.2.3.5</w:t>
      </w:r>
    </w:p>
    <w:p>
      <w:r>
        <w:t>Weiter ergeben sich mit Blick auf die von der Rehaklinik J._______ in den Berichten vom 22. September bzw. 30. September 2015 postulierte Zumutbarkeit einer ganztägigen mittelschweren Arbeit (act. 20, act. 22) Hinweise auf eine fehlende vollständige Leistungsfähigkeit in leidensadap- tierten Verweisungstätigkeiten, zumal diese Klinik in ihrem späteren Bericht vom 16. November 2015 nach der vom 13. Oktober bis 10. November 2015 stattgefundenen vierwöchigen beruflichen Abklärung erwähnte, dass die Belastbarkeit des Versicherten noch weiter gesteigert werden sollte (act. 27), und sie am 14. bzw. 18. November 2016 nunmehr die Ansicht vertreten hatte, dass nur noch leichte, wenn nicht sogar sehr leichte sit- zende Tätigkeiten zumutbar seien (act. 38 S. 164 bis 177).</w:t>
      </w:r>
    </w:p>
    <w:p>
      <w:r>
        <w:rPr>
          <w:b/>
        </w:rPr>
        <w:t>E. 4.2.3.6</w:t>
      </w:r>
    </w:p>
    <w:p>
      <w:r>
        <w:t>Hinweise auf eine zumindest während eines gewissen Zeitraums eingeschränkte Leistungsfähigkeit in leidensadaptierten Verweisungstätig- keiten ergeben sich schliesslich auch aus weiteren aktenkundigen Doku- menten. So wurde im Assessmentbericht der H._______ AG vom 21. März 2018 unter anderem ausgeführt, aufgrund der momentanen gesundheitli-</w:t>
      </w:r>
    </w:p>
    <w:p>
      <w:r>
        <w:t>C-681/2020 Seite 25 chen Situation sei man der Meinung, dass ein Arbeitsplatz, wie ihn der Ver- sicherte bräuchte, praktisch nicht gefunden werden könne. Er sei gemäss seinen Ausführungen gesundheitlich nicht in der Lage, eine berufliche Tä- tigkeit auf dem ersten Arbeitsmarkt auszuüben. Er sollte selbst entscheiden können, wie lange er in welcher Position arbeite und wann er entspre- chende Positionswechsel selber vornehme. Ausserdem müssten die Tätig- keiten körperlich sehr leicht auszuführen und wechselbelastend sein (act. 71 S. 45 bis 49). Zwar liegt es mit Blick auf den Leistungsanspruch nicht in der Kompetenz des Beschwerdeführers, selber zu beurteilen, ob er in der Lage ist, eine berufliche Tätigkeit auf dem ersten Arbeitsmarkt aus- zuüben. Jedoch wurde – im Anschluss an den Bericht vom 12. Juli 2018 betreffend den Abbruch beruflichen Massnahme in Form des Arbeitstrai- nings per 5. Juli 2018 (act. 66) – im Schlussbericht der K._______ Arbeits- integration vom 15. März 2019 frei von subjektiven Meinungsäusserungen des Beschwerdeführers zusammengefasst ausgeführt, die Arbeitsleistung habe gegen Ende der Massnahme in einem speziell für den Versicherten angepassten Arbeitsplatz knapp den Anforderungen des ersten Arbeits- marktes entsprochen. In diesem Arbeitsumfeld sei es ihm gelungen, eine qualitativ gute und quantitativ knapp genügende Leistung zu erzielen. Seien die Gegebenheiten des Arbeitsplatzes nicht ideal gewesen oder habe zu hoher Zeitdruck geherrscht, sei die Arbeitsleistung aufgrund von zusätzlichen Pausen/Schmerzen drastisch gesunken. Der Versicherte habe sich durchgehend motiviert und engagiert gezeigt. Aufgrund der kör- perlichen Einschränkung sei es nicht möglich gewesen, das Pensum zu erhöhen; es sei konstant bei einem 50%igen Pensum geblieben. Die um- fangreiche Akquise einer geeigneten Anschlusslösung sei ohne positives Resultat verlaufen. Die Ausgangslage und die Rahmenbedingungen seien momentan nicht mit den Anforderungen des freien Arbeitsmarktes kompa- tibel (act. 105).</w:t>
      </w:r>
    </w:p>
    <w:p>
      <w:r>
        <w:rPr>
          <w:b/>
        </w:rPr>
        <w:t>E. 4.2.3.7</w:t>
      </w:r>
    </w:p>
    <w:p>
      <w:r>
        <w:t>Obwohl die abschliessende Beurteilung der sich aus einem Ge- sundheitsschaden ergebenden funktionellen Leistungsfähigkeit in der Hauptsache dem Arzt oder der Ärztin und nicht den Fachleuten der Berufs- beratung/beruflichen Eingliederung obliegt, ist mit Blick auf die offensicht- liche und erhebliche Diskrepanz auch zwischen den medizinischen Ein- schätzungen von med. pract. E._______ und dem Schlussbericht der K._______ Arbeitsintegration vom 15. März 2019, welchem nicht jegliche Aussagekraft für die Beurteilung der Restarbeitsfähigkeit abzusprechen ist und welcher Zweifel an diesen ärztlichen Annahmen zu begründen ver- mag, das Einholen einer klärenden medizinischen Stellungnahme unab- dingbar (vgl. hierzu Urteil des BGer 8C_30/2020 vom 6. Mai 2020 E. 5.2.1</w:t>
      </w:r>
    </w:p>
    <w:p>
      <w:r>
        <w:t>C-681/2020 Seite 26 mit Hinweisen auf Urteile des BGer 8C_661/2019 vom 23. Januar 2020 E. 4.2 und 8C_48/2018 vom 27. Juni 2018 E. 4.3.1; vgl. auch BGE 140 V 193 E. 3.2).</w:t>
      </w:r>
    </w:p>
    <w:p>
      <w:r>
        <w:rPr>
          <w:b/>
        </w:rPr>
        <w:t>E. 4.2.3.8</w:t>
      </w:r>
    </w:p>
    <w:p>
      <w:r>
        <w:t>Im Rahmen der weiteren medizinischen Abklärungen hat die Vorinstanz bzw. die IV-Stelle B.______ mit Blick auf die Ausführungen von Dr. med. N._______, leitender Arzt der Neurologie der G._______ Klinik, in dessen Bericht vom 27. November 2018 schliesslich auch die Fragen im Zusammenhang mit der differenzialdiagnostisch erwähnten möglichen Irri- tation der infrapatellaren Äste des Nervus saphenus links bzw. der Mög- lichkeit der Durchführung einer diagnostischen Infiltration des Nervus sa- phenus resp. Ramus infrapatellaris fachärztlich klären zu lassen.</w:t>
      </w:r>
    </w:p>
    <w:p>
      <w:r>
        <w:rPr>
          <w:b/>
        </w:rPr>
        <w:t>E. 4.3</w:t>
      </w:r>
    </w:p>
    <w:p>
      <w:r>
        <w:t>Nach dem vorstehend Dargelegten ergibt sich zusammenfassend, dass sich der gesundheitliche Zustand des Beschwerdeführers und dessen Auswirkungen auf die Leistungsfähigkeit in einer leidensadaptierten Ver- weistätigkeit aufgrund der vorliegenden medizinischen Aktenlage nicht schlüssig und zuverlässig beurteilen lassen (vgl. BGE 125 V 353 E. 3b/bb; vgl. zum Ganzen auch E. 2.6 hiervor). Da für das Bundesverwaltungsge- richt nicht rechtsgenüglich erstellt ist, ab wann und für welche Zeiträume sowie in welchen (abgestuften) Umfängen der Beschwerdeführer in einer leidensadaptierten Verweistätigkeit leistungsfähig ist, kann nicht – im Sinne einer antizipierten Beweiswürdigung (vgl. hierzu BGE 136 I 229 E. 5 und 131 I 153 E. 3; SVR 2007 IV Nr. 45 S. 149 E. 4; Urteil des BGer I 9/07 vom 9. Februar 2007 E. 4) – davon ausgegangen werden, dass von einer me- dizinisch nachvollziehbar und schlüssig begründeten Expertise keine ver- wertbaren entscheidrelevanten Erkenntnisse insbesondere zu den (jewei- ligen) Graden der Leistungs(un)fähigkeit in einer leidensangepassten Er- werbstätigkeit zu erwarten sind (vgl. zum Ganzen Urteil des BGer 8C_189/ 2008 vom 4. Juli 2008 E. 5 mit Hinweisen). Das gilt selbst unter dem As- pekt, dass retrospektive Beurteilungen der Arbeitsunfähigkeit schwierig sind und entsprechende Begutachtungen deshalb erhöhten Ansprüchen genügen müssen (vgl. hierzu Urteil des BVGer C-1421/2013 vom 29. Sep- tember 2014 E. 3.4.2 mit Hinweis). 5. Aufgrund der vorstehenden Erwägungen wurde im vorliegend zu beurtei- lenden Beschwerdeverfahren der rechtserhebliche Sachverhalt nicht rechtsgenüglich abgeklärt und gewürdigt (Art. 43 ff. ATSG sowie Art. 12 VwVG). Da die Schlüssigkeit der Feststellungen des RAD-Arztes Dr. med.</w:t>
      </w:r>
    </w:p>
    <w:p>
      <w:r>
        <w:t>C-681/2020 Seite 27 L._______ und des Suva-Kreisarzt med. pract. E._______ durch die nach- vollziehbaren Berichte von Dr. med. F._______ vom 3. Juli 2018 und 19. Februar 2019 in Zweifel zu ziehen sind, hat gemäss bundesgerichtli- cher Rechtsprechung eine Rückweisung der Sache in Nachachtung des Untersuchungsgrundsatzes (Art. 43 Abs. 1 ATSG) an die Vorinstanz zur Veranlassung einer umfassenden medizinischen Begutachtung in der Schweiz im Verfahren nach Art. 44 ATSG bzw. zur weiteren Abklärung der Auswirkungen sämtlicher Leiden auf die Leistungsfähigkeit in einer lei- densadaptierten Verweisungstätigkeit zu erfolgen (vgl. hierzu BGE 135 V 465 E. 4.4 bis E. 4.6). Ein weiterer Grund für die Rückweisung an die Vo- rinstanz liegt im Umstand, dass eine Verlagerung der Expertentätigkeit von der administrativen auf die gerichtliche Ebene sachlich nicht wünschbar ist (vgl. BGE 137 V 210 E. 4.2). Da beim Beschwerdeführer somatische und möglicherweise neurologische Erkrankungen zusammenwirken könnten, ist die neue umfassende medizinische Begutachtung interdisziplinär in den Fachdisziplinen Orthopädie, Chirurgie und Neurologie durchzuführen (Ur- teil des BGer 8C_189/2008 vom 4. Juli 2008 E. 5 mit Hinweis auf 8C_321/2007 vom 6. Mai 2008, E. 6.3). Zweck dieses interdisziplinären Gutachtens ist es, alle relevanten gesundheitlichen Beeinträchtigungen zu erfassen und die sich daraus je einzeln ergebenden Einschränkungen der Arbeitsfähigkeit in ein Gesamtergebnis zu bringen (BGE 137 V 210 E. 1.2.4 S. 224; SVR 2008 IV Nr. 15 S. 43, I 514/06 E. 2.1), wobei die Gutachtens- stelle nebst den erwähnten Fachdisziplinen allenfalls weitere zu bestim- men hat (vgl. hierzu BGE 139 V 349 E. 3.3). Im Rahmen dieser notwendi- gen medizinischen Begutachtung – welche bei einer Gutachterstelle nach dem Zufallsprinzip zu erfolgen hat (vgl. hierzu BGE 140 V 507 E. 3.1 und E. 3.2.1), mit welcher das Bundesamt für Sozialversicherungen eine Ver- einbarung getroffen hat (vgl. hierzu Art. 59 Abs. 3 IVG i.V.m. Art. 72bis Abs. 1 und 2 IVV; BGE 139 V 349 E. 2.2) – sind sämtliche bisher verfassten ärzt- lichen Berichte – auch die allenfalls nach Verfügungserlass vom 18. Okto- ber 2019 erstellten – von den Expertinnen und/oder Experten zu würdigen. Da Diagnosen unerlässliche Voraussetzung für eine abschliessende Beur- teilung bilden, haben sich die Gutachterinnen oder Gutachter zudem auch mit den Diagnosestellungen auseinanderzusetzen und sich – nach festste- henden Diagnosen – zur Leistungsfähigkeit des Beschwerdeführers (ab wann und für welche Zeiträume sowie in welchen jeweiligen Umfängen) zu äussern und nötigenfalls, in Ergänzung der medizinischen Unterlagen, für die Ermittlung des erwerblich nutzbaren Leistungsvermögens die Fachper- sonen der beruflichen Integration und Berufsberatung einzuschalten (vgl. hierzu BGE 140 V 193 E. 3.2).</w:t>
      </w:r>
    </w:p>
    <w:p>
      <w:r>
        <w:t>C-681/2020 Seite 28 6. Ergänzend bleibt darauf hinzuweisen, dass die vorzunehmende Rückwei- sung die Gefahr einer reformatio in peius beinhaltet, da die von der IVSTA mit Verfügung vom 18. Oktober 2019 zugesprochene, vom 1. Juni bis 30. November 2016 befristete ganze Rente (B-act. 2) in Frage gestellt wird (vgl. BGE 137 V 314 E. 3.2.4). Dem Beschwerdeführer wurde daher vor- gängig mit prozessleitender Verfügung vom 14. Mai 2024 das rechtliche Gehör gewährt (B-act. 15; vgl. Bst. D.h hiervor). Daraufhin liess der Be- schwerdeführer in seiner Eingabe vom 15. Mai 2024 an seiner Beschwerde festhalten (B-act. 16). 7. Nach Vorliegen der aktualisierten medizinischen Aktenlage hat die Vorinstanz (erneut) zu prüfen, ob der Beschwerdeführer einen Rentenan- spruch hat resp. ob die materiellen, kumulativen Anspruchsvoraussetzun- gen von Art. 28 Abs. 1 Bst. a bis c IVG (vgl. zum kumulativen Charakter von Art. 28 Abs. 1 Bst. a bis c IVG bspw. Urteil des BGer 9C_942/2015 vom 18. Februar 2016 E. 3.1) und Art. 28 Abs. 2 IVG erfüllt sind (vgl. E. 2.6 und E. 4. hiervor). 8. Nach neuer Ermittlung des vollständigen und richtigen Sachverhalts hat die Vorinstanz bei einer oder mehreren, über verschiedene Zeiträume gege- benen Restarbeits(un)fähigkeiten einen oder mehrere rechtsgenüglich nachvollziehbare, detaillierte und bezifferte Einkommensvergleiche durch- zuführen und abzuklären, in welchem Ausmass der Beschwerdeführer zu- folge seines Gesundheitszustandes auf dem ihm nach seinen Fähigkeiten noch offenstehenden ausgeglichenen Arbeitsmarkt zumutbarerweise noch erwerbstätig sein könnte (vgl. hierzu etwa Urteil des BGer 9C_921/2009 vom 22. Juni 2010, E. 5.3). Dabei ist zu berücksichtigen, dass an die Kon- kretisierung von Arbeitsgelegenheiten und Verdienstaussichten praxisge- mäss nicht übermässige Anforderungen zu stellen sind (vgl. hierzu Urteile des BGer 9C_744/2008 vom 19. November 2008 E. 3.2 und 9C_236/2008 vom 4. August 2008 E. 4.2; Urteil des EVG I 349/01 vom 3. Dezember 2003 E. 6.1) und die Arbeitsfähigkeit einer versicherten Person nach der Tätig- keit zu beurteilen ist, die sie – im Rahmen der Schadenminderungspflicht (vgl. Art. 21 Abs. 4 ATSG) – nach ihren persönlichen Verhältnissen und ge- gebenenfalls nach einer gewissen Anpassungszeit bei gutem Willen ausü- ben könnte (vgl. Urteil des BVGer C-4315/2009 vom 22. August 2011 E. 5.2 mit Hinweisen).</w:t>
      </w:r>
    </w:p>
    <w:p>
      <w:r>
        <w:t>C-681/2020 Seite 29 9. Aufgrund der vorstehenden Erwägungen ist zusammenfassend festzuhal- ten, dass die Beschwerde insoweit gutzuheissen ist, als die angefochtene Verfügung vom 18. Oktober 2019 aufzuheben ist und die Akten im Sinne der Erwägungen an die Vorinstanz zur Durchführung von weiteren umfas- senden medizinischen und erwerblichen Abklärungen und anschliessen- dem Erlass einer neuen Verfügung zurückzuweisen sind.</w:t>
      </w:r>
    </w:p>
    <w:p>
      <w:r>
        <w:rPr>
          <w:b/>
        </w:rPr>
        <w:t>E. 5</w:t>
      </w:r>
    </w:p>
    <w:p>
      <w:r>
        <w:t>Januar 2018 ausgesprochenen Zumutbarkeit ändere sich nichts (act. 71 S. 128 bis 132).</w:t>
      </w:r>
    </w:p>
    <w:p>
      <w:r>
        <w:rPr>
          <w:b/>
        </w:rPr>
        <w:t>E. 6</w:t>
      </w:r>
    </w:p>
    <w:p>
      <w:r>
        <w:t>Ergänzend bleibt darauf hinzuweisen, dass die vorzunehmende Rückweisung die Gefahr einer reformatio in peius beinhaltet, da die von der IVSTA mit Verfügung vom 18. Oktober 2019 zugesprochene, vom 1. Juni bis 30. November 2016 befristete ganze Rente (B-act. 2) in Frage gestellt wird (vgl. BGE 137 V 314 E. 3.2.4). Dem Beschwerdeführer wurde daher vorgängig mit prozessleitender Verfügung vom 14. Mai 2024 das rechtliche Gehör gewährt (B-act. 15; vgl. Bst. D.h hiervor). Daraufhin liess der Beschwerdeführer in seiner Eingabe vom 15. Mai 2024 an seiner Beschwerde festhalten (B-act. 16).</w:t>
      </w:r>
    </w:p>
    <w:p>
      <w:r>
        <w:rPr>
          <w:b/>
        </w:rPr>
        <w:t>E. 7</w:t>
      </w:r>
    </w:p>
    <w:p>
      <w:r>
        <w:t>Nach Vorliegen der aktualisierten medizinischen Aktenlage hat die Vorinstanz (erneut) zu prüfen, ob der Beschwerdeführer einen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und E. 4. hiervor).</w:t>
      </w:r>
    </w:p>
    <w:p>
      <w:r>
        <w:rPr>
          <w:b/>
        </w:rPr>
        <w:t>E. 8</w:t>
      </w:r>
    </w:p>
    <w:p>
      <w:r>
        <w:t>Nach neuer Ermittlung des vollständigen und richtigen Sachverhalts hat die Vorinstanz bei einer oder mehreren, über verschiedene Zeiträume gegebenen Restarbeits(un)fähigkeiten einen oder mehrere rechtsgenüglich nachvollziehbare, detaillierte und bezifferte Einkommensvergleiche durchzuführen und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9</w:t>
      </w:r>
    </w:p>
    <w:p>
      <w:r>
        <w:t>Aufgrund der vorstehenden Erwägungen ist zusammenfassend festzuhalten, dass die Beschwerde insoweit gutzuheissen ist, als die angefochtene Verfügung vom 18. Oktober 2019 aufzuheben ist und die Akten im Sinne der Erwägungen an die Vorinstanz zur Durchführung von weiteren umfassenden medizinischen und erwerblichen Abklärungen und anschliessendem Erlass einer neuen Verfügung zurückzuweisen sind.</w:t>
      </w:r>
    </w:p>
    <w:p>
      <w:r>
        <w:rPr>
          <w:b/>
        </w:rPr>
        <w:t>E. 10</w:t>
      </w:r>
    </w:p>
    <w:p>
      <w:r>
        <w:t>Zu befinden bleibt über die Verfahrenskosten und eine allfällige Parteient- schädigung.</w:t>
      </w:r>
    </w:p>
    <w:p>
      <w:r>
        <w:rPr>
          <w:b/>
        </w:rPr>
        <w:t>E. 10.1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 ten auferlegt (Art. 63 Abs. 2 VwVG).</w:t>
      </w:r>
    </w:p>
    <w:p>
      <w:r>
        <w:rPr>
          <w:b/>
        </w:rPr>
        <w:t>E. 10.2</w:t>
      </w:r>
    </w:p>
    <w:p>
      <w:r>
        <w:t>Der mit Blick auf die Rückweisung obsiegende, anwaltlich vertretene Beschwerdeführer hat gemäss Art. 64 Abs. 1 VwVG in Verbindung mit Art. 7 des Reglements vom 21. Februar 2008 über die Kosten und Ent- 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 teilenden Verfahrens ist eine Parteientschädigung von Fr. 2‘800.- (inkl. Auslagen, ohne Mehrwertsteuer; vgl. Art. 9 Abs. 1 in Verbindung mit Art. 10 Abs. 2 VGKE) gerechtfertigt.</w:t>
      </w:r>
    </w:p>
    <w:p>
      <w:r>
        <w:t>C-681/2020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