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C-6819/2011 vom 22. Mai 2013</w:t>
      </w:r>
    </w:p>
    <w:p>
      <w:r>
        <w:t>Bundesverwaltungsgericht, 2013-05-22, FR</w:t>
      </w:r>
    </w:p>
    <w:p>
      <w:r>
        <w:rPr>
          <w:b/>
        </w:rPr>
        <w:t xml:space="preserve">Quelle: </w:t>
      </w:r>
      <w:r>
        <w:t>https://mcp.opencaselaw.ch/entscheid/bvger_C-6819_2011</w:t>
      </w:r>
    </w:p>
    <w:p>
      <w:r>
        <w:t>FR: TAF C-6819/2011 du 22 mai 2013</w:t>
      </w:r>
    </w:p>
    <w:p>
      <w:r>
        <w:t>IT: TAF C-6819/2011 del 22 maggio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la recourante a bénéficié d'une rente entière d'invalidité dès le 1er janvier 2000 (AI pce 30). La question de savoir si le degré d'invalidité de la recourante a subi une modification doit par conséquent être jugée en comparant les faits tels qu'ils se présentaient le 27 février 2007, date de la communication confirmant la rente après la première révision, l'OAIE ayant procédé à un examen matériel complet du droit à la rente puisque la recourante a été soumise à une expertise pluridisciplinaire, et ceux qui ont existé à la date de la décision litigieuse du 14 novembre 2011.</w:t>
      </w:r>
    </w:p>
    <w:p>
      <w:r>
        <w:rPr>
          <w:b/>
        </w:rPr>
        <w:t>E. 9</w:t>
      </w:r>
    </w:p>
    <w:p>
      <w:r>
        <w:t>Alors que l'OAIE base la suppression de la rente entière versée depuis le 1er janvier 2000 sur une amélioration de l'état de santé selon le rapport d'expertise du centre C._______ du 27 mai 2011 (AI pce 108), la recourante argue que selon ses médecins traitants (Dr I._______, Dresse J._______, Dr K._______ et Dr F._______) son état de santé ne s'est pas amélioré, et produit différents certificats médicaux qui attestent que la recourante présente une incapacité de travail totale principalement en raison d'une fibromyalgie.</w:t>
      </w:r>
    </w:p>
    <w:p>
      <w:r>
        <w:rPr>
          <w:b/>
        </w:rPr>
        <w:t>E. 9.1</w:t>
      </w:r>
    </w:p>
    <w:p>
      <w:r>
        <w:t>Selon l'expertise effectuée en novembre 2006 auprès de la clinique B._______, au plan strictement somatique, la patiente présentait un tableau d'un syndrome douloureux ne comportant que des aspects subjectifs qui ne permettait pas de fonder une incapacité de travail liée à une hypothétique atteinte anatomique. Sur le plan psychique, l'expert considérait qu'il existait encore des éléments dépressifs suffisants pour retenir le diagnostic de trouble dépressif majeur, au moment de l'expertise de degré moyen. Du point de vue diagnostique, les plaintes douloureuses étaient ici à inclure dans le trouble dépressif et ne justifiaient plus un diagnostic séparé de syndrome douloureux somatoforme persistant. Concernant l'évolution, l'expertise de 2006 retenait une légère amélioration, la capacité de travail restait cependant très faible, notamment en raison d'une fatigabilité importante et d'une diminution de l'aptitude à se concentrer, mais elle n'était pas nulle (de l'ordre de 20 % dans une activité professionnelle) et les ressources psychiques adaptatives ne paraissaient pas définitivement dépassées (AI pce 51 p. 10 et 11). Lors de l'expertise pluridisciplinaire effectuée les 10 et 11 février 2011 auprès du centre C._______, il en résulte sur le plan de la médecine interne un bon état général discordant par rapport aux plaintes émises, l'examen clinique est rassurant avec la présence d'un petit goitre sans signe clinique de dysfonction thyroïdienne, les examens cardiovasculaire et pulmonaire sont dans la norme, l'examen neurologique ne reconnait aucun signe d'atteinte centrale ou périphérique. Le bilan somatique ne permet pas de retenir de substrat organique aux plaintes de l'assurée. Sur le plan rhumatologique, le tableau de fibromyalgie ne permet pas de retenir une incapacité de travail, ni aucune limitation, ni diminution de rendement. Enfin, du point de vue psychique, la patiente montre une image dramatisée, mais elle garde une capacité de plaisir, de décision, de rigueur (perte de poids), une vie sociale est présente. Ceci relativise beaucoup le diagnostic de dépression, notamment de son intensité, le diagnostic de dysthymie retenu par le Dr E._______ reste donc pertinent. Le trouble somatoforme déjà diagnostiqué n'est pas associé à une comorbidité psychique grave. Il n'y a pas d'état psychique cristallisé. La vie sociale est présente au quotidien. Les experts concluent donc que, sur le plan somatique, la situation est comparable à 2006, sur le plan psychique, la situation s'est améliorée et on peut estimer que l'amélioration est manifeste depuis mai 2009 lors du diagnostic de dysthymie posé par le Dr E._______. Il n'y a donc pas d'incapacité de travail à retenir, ni de limitations, ni de diminution de rendement.</w:t>
      </w:r>
    </w:p>
    <w:p>
      <w:r>
        <w:rPr>
          <w:b/>
        </w:rPr>
        <w:t>E. 9.2</w:t>
      </w:r>
    </w:p>
    <w:p>
      <w:r>
        <w:t>Dans sa prise de position du 11 juillet 2011 (AI pce 113), la Dresse D._______, médecin de l'OAIE, reprend les conclusions de l'expertise CEMED et relève qu'il n'y a plus aucun diagnostic avec répercussion sur la capacité de travail et que les autres diagnostics (entre autres la dysthymie présente depuis 2009 au moins) n'ont pas d'influence sur la capacité de travail. Elle retient une pleine capacité de travail dans l'activité habituelle dès le 7 mai 2009 (date de l'examen du Dr E._______) en précisant que l'état de santé a évolué progressivement favorablement sur le plan psychiatrique puisque l'état dépressif récurrent selon l'expertise de 2002 et l'épisode dépressif majeur chronique de l'expertise 2006 ne sont plus retrouvés en 2009 et tel est resté le cas à ce jour comme objectivé lors de l'expertise du centre C._______ de 2011.</w:t>
      </w:r>
    </w:p>
    <w:p>
      <w:r>
        <w:rPr>
          <w:b/>
        </w:rPr>
        <w:t>E. 9.3</w:t>
      </w:r>
    </w:p>
    <w:p>
      <w:r>
        <w:t>S'exprimant sur les rapports des médecins traitants, la Dresse H._______, psychiatre de l'OAIE, constate que le Dr L._______ et le Dr M._______ ont retenu le même diagnostic de dysthymie F34.1 en 2009 et 2011, ce qui constitue une amélioration de l'état psychiatrique, étant donné la pathologie initiale de trouble dépressif récurrent. Dans ses trois prises de positions (AI pces 127, 138 et 140), la Dresse H._______ confirme que les rapports des médecins traitants n'apportent pas d'élément nouveau et que l'état de santé de la recourante s'est nettement amélioré.</w:t>
      </w:r>
    </w:p>
    <w:p>
      <w:r>
        <w:rPr>
          <w:b/>
        </w:rPr>
        <w:t>E. 9.4</w:t>
      </w:r>
    </w:p>
    <w:p>
      <w:r>
        <w:t>Le Tribunal de céans considère dès lors que la recourante ne souffre plus d'un trouble dépressif récurrent, mais seulement d'une dysthymie, que son état de santé s'est amélioré progressivement surtout depuis 2006 et qu'il est resté stable depuis mai 2009. Selon la jurisprudence du Tribunal fédéral, la dysthymie peut provoquer une baisse de régime, mais ne présente pas de caractère invalidant durable au sens de l'assurance-invalidité (ATF du 4 novembre 2008 8C_481/2008 consid. 3.2). En raison de la nouvelle situation médicale, l'assurée présente donc au moins depuis mai 2009, selon les avis concordants des médecins de la Sécurité sociale portugaise et du centre C._______, une capacité totale de travail, la dysthymie diagnostiquée n'affectant pas cette capacité.</w:t>
      </w:r>
    </w:p>
    <w:p>
      <w:r>
        <w:rPr>
          <w:b/>
        </w:rPr>
        <w:t>E. 9.5</w:t>
      </w:r>
    </w:p>
    <w:p>
      <w:r>
        <w:t>L'OAIE a donc supprimé la rente entière d'invalidité à juste titre dès le 1er janvier 2012 conformément aux art. 88a al. 1 et 88bis al. 2 lett. a RAI (cf. consid. 7.2).</w:t>
      </w:r>
    </w:p>
    <w:p>
      <w:r>
        <w:rPr>
          <w:b/>
        </w:rPr>
        <w:t>E. 10</w:t>
      </w:r>
    </w:p>
    <w:p>
      <w:r>
        <w:t>Au vu de ce qui précède, il appert que la décision du 14 novembre 2011 doit être confirmée et le recours rejeté. La requête de restitution de l'effet suspensif devient dès lors sans objet.</w:t>
      </w:r>
    </w:p>
    <w:p>
      <w:r>
        <w:rPr>
          <w:b/>
        </w:rPr>
        <w:t>E. 11.1</w:t>
      </w:r>
    </w:p>
    <w:p>
      <w:r>
        <w:t>D'après l'art. 29 al. 3 de la Constitution fédérale de la Confédération suisse du 18 avril 1999 (Cst., RS 101),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Cette garantie s'étend à toutes les procédures, y compris non judiciaires, dans tous les domaines du droit (ATF 132 I 201 consid. 8.2 et les références). Ainsi, les conditions d'octroi de l'assistance judiciaire gratuite sont en principe réalisées si les conclusions présentées par le requérant ne paraissent pas vouées à l'échec, si le requérant est dans le besoin et si l'assistance d'un avocat est nécessaire ou du moins indiquée (arrêt du Tribunal fédéral I 127/07 du 7 janvier 2008 consid. 4.2 et les références, ATF 125 V 201 consid. 4a).</w:t>
      </w:r>
    </w:p>
    <w:p>
      <w:r>
        <w:rPr>
          <w:b/>
        </w:rPr>
        <w:t>E. 11.2</w:t>
      </w:r>
    </w:p>
    <w:p>
      <w:r>
        <w:t>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(arrêts du Tribunal fédéral 8C_297/2008 du 23 septembre 2008 consid. 3.2 et I 127/07 du 7 janvier 2008 consid. 4.2 et les références). A cet égard, il y a lieu de tenir compte du cas d'espèce, de la particularité des règles de procédure applicables, ainsi que des spécificités de la procédure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pas nécessaire.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 du Tribunal fédéral I 127/07 du 7 janvier 2008 consid. 4.3, ATF 130 I 180 consid. 2.2 et les références). Dans le contentieux des assurances sociales, l'administration bénéficie, par définition, d'une position plus forte que celle de l'assuré, ce qui relativise le principe de l'égalité des armes. Dans ce domaine, le Tribunal admet en général que l'assuré n'est en mesure de se défendre efficacement qu'avec l'aide d'un avocat (arrêt du Tribunal fédéral du 19 avril 2010 9C_148/2010). Au vu de ce qui précède, il y a donc lieu de considérer que les particularités du cas présent réclament l'assistance d'un avocat, d'autant que l'enjeu de la procédure est important pour la recourante, qu'elle ne possède aucune connaissance juridique et que, résidant au Portugal, elle n'avait pas la possibilité de bénéficier de l'aide de spécialistes à même de la renseigner sur la manière correcte de procéder. Il convient par conséquent d'examiner encore si cette dernière se trouve dans le besoin.</w:t>
      </w:r>
    </w:p>
    <w:p>
      <w:r>
        <w:rPr>
          <w:b/>
        </w:rPr>
        <w:t>E. 11.3</w:t>
      </w:r>
    </w:p>
    <w:p>
      <w:r>
        <w:t>Une partie est dans le besoin lorsqu'elle n'est pas en état de supporter les frais de la procédure sans entamer les moyens nécessaires à son entretien et à celui de sa famille (ATF 128 I 225 consid. 2.5.1 et la référence). Pour déterminer l'indigence, il y a lieu de tenir compte de la situation financière du requérant dans son ensemble, soit d'une part de ses charges et, d'autre part, de ses ressources effectives ainsi que de sa fortune, mobilière et immobilière, pour autant que celle-ci soit disponible (ATF 124 I 1 consid. 2a, ATF 124 I 97 consid. 3b). L'Etat ne peut toutefois exiger que le requérant utilise ses économies si elles constituent sa "réserve de secours". Cette dernière s'apprécie en fonction des besoins futurs de l'indigent selon les circonstances concrètes de l'espèce, telles que l'état de santé et l'âge du requérant, et son montant se situe, pour une personne seule, dans une fourchette de Fr. 20'000 à Fr. 40'000 (arrêts du Tribunal fédéral 9C_147/2011 du 20 juin 2011, 1P.450/2004 du 28 septembre 2004 consid. 2.2, 4P.158/2002 du 16 août 2002 consid. 2.2).</w:t>
      </w:r>
    </w:p>
    <w:p>
      <w:r>
        <w:rPr>
          <w:b/>
        </w:rPr>
        <w:t>E. 11.4</w:t>
      </w:r>
    </w:p>
    <w:p>
      <w:r>
        <w:t>Au vu du formulaire et des moyens de preuve produits le 25 janvier 2013, il s'avère que la recourante et son mari ne disposent d'aucun revenu. Certes, le couple est propriétaire d'une maison, mais sa valeur ne s'élève selon les indications de la recourante qu'à EUR 17'680.-. Considérant les revenus du ménage insuffisants à couvrir les charges actuelles, on ne saurait exiger de l'intéressée qu'elle entame sa fortune immobilière par un prêt dont elle ne pourrait supporter les intérêts. Dans ces circonstances, on doit admettre l'état d'indigence allégué et considérer que les conditions à l'octroi de l'assistance gratuite d'un avocat pour la procédure devant le Tribunal de céans sont remplies en l'espèce.</w:t>
      </w:r>
    </w:p>
    <w:p>
      <w:r>
        <w:rPr>
          <w:b/>
        </w:rPr>
        <w:t>E. 11.5</w:t>
      </w:r>
    </w:p>
    <w:p>
      <w:r>
        <w:t>Selon la jurisprudence du Tribunal fédéral, l'assistance judiciaire, lorsqu'elle est accordée, déploie en principe ses effets à partir de la présentation de la requête (arrêt du Tribunal fédéral 9C_923/2009 du 10 mai 2010 consid. 4.1.3), soit en l'occurrence dès le 6 décembre 2011. Il se justifie d'allouer une indemnité totale de dépens de 2'500.- francs à charge de la caisse du Tribunal de céans.</w:t>
      </w:r>
    </w:p>
    <w:p>
      <w:r>
        <w:rPr>
          <w:b/>
        </w:rPr>
        <w:t>E. 11.6</w:t>
      </w:r>
    </w:p>
    <w:p>
      <w:r>
        <w:t>Comme la recourante bénéficie de l'assistance judiciaire gratuite,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