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C-6819/2008 vom 23. Dezember 2009</w:t>
      </w:r>
    </w:p>
    <w:p>
      <w:r>
        <w:t>Bundesverwaltungsgericht, 2009-12-23, FR</w:t>
      </w:r>
    </w:p>
    <w:p>
      <w:r>
        <w:rPr>
          <w:b/>
        </w:rPr>
        <w:t xml:space="preserve">Quelle: </w:t>
      </w:r>
      <w:r>
        <w:t>https://mcp.opencaselaw.ch/entscheid/bvger_C-6819_2008</w:t>
      </w:r>
    </w:p>
    <w:p>
      <w:r>
        <w:t>FR: TAF C-6819/2008 du 23 décembre 2009</w:t>
      </w:r>
    </w:p>
    <w:p>
      <w:r>
        <w:t>IT: TAF C-6819/2008 del 23 dicembre 2009</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TAF, qui statue définitivement (cf. art. 1 al. 2 LTAF en relation avec l'art. 83 let. d ch. 1 de la loi du 17 juin 2005 sur le Tribunal fédéral [LTF, RS 173.110]).</w:t>
      </w:r>
    </w:p>
    <w:p>
      <w:r>
        <w:rPr>
          <w:b/>
        </w:rPr>
        <w:t>E. 1.2</w:t>
      </w:r>
    </w:p>
    <w:p>
      <w:r>
        <w:t>La procédure est régie par la PA, la LTAF et la LTF, à moins que la LAsi n'en dispose autrement (cf. art. 6 LAsi).</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Il importe de rappeler, à titre liminaire, que le TAF ne peut examiner que les rapports de droit sur lesquels l'autorité administrative compétente s'est prononcée sous la forme d'une décision, laquelle détermine l'objet de la contestation (cf. ATF 131 II 200 consid. 3 et130 V 138 consid. 2.1 ; cf. Jurisprudence des autorités administratives de la Confédération [JAAC] 69.6 ; cf. ANDRÉ GRISEL, Traité de droit administratif, Neuchâtel 1984, vol. II, p. 933 ; cf. FRITZ GYGI, Verwaltungsrecht, Berne 1986, p.123ss.). Par conséquent, l'objet du litige est en l'espèce limité au seul bien-fondé ou non de la décision de l'ODM du 24 septembre 2008 refusant d'approuver l'octroi d'une autorisation de séjour fondée sur l'art. 14 al. 2 LAsi en faveur du recourant. Partant, les conclusions de celui-ci tendant à l'octroi de l'asile, subsidiairement de l'admission provisoire, sont irrecevables.</w:t>
      </w:r>
    </w:p>
    <w:p>
      <w:r>
        <w:rPr>
          <w:b/>
        </w:rPr>
        <w:t>E. 4.1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l'art. 44 LAsi (RO 2006 4745, p. 4767). Ces derniers prévoyaient, à certaines conditions, la possibilité de prononcer l'admission provisoire en faveur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cf. l'arrêt du Tribunal administratif fédéral C-6883/2007 du 3 septembre 2009 consid. 3.1). Lorsqu'il entend faire usage de l'art. 14 al. 2 LAsi, le canton le signale immédiatement à l'ODM (cf. art. 14 al. 3 LAsi).</w:t>
      </w:r>
    </w:p>
    <w:p>
      <w:r>
        <w:rPr>
          <w:b/>
        </w:rPr>
        <w:t>E. 4.2.1</w:t>
      </w:r>
    </w:p>
    <w:p>
      <w:r>
        <w:t>Les critères à prendre en considération pour l'appréciation d'un cas de rigueur au sens de l'art. 14 al. 2 LAsi étaient énumérés, au 1er janvier 2007, à l'ancien art. 33 - dans sa teneur en vigueur jusqu'au 31 décembre 2007 - de l'ordonnance 1 du 11 août 1999 sur l'asile relative à la procédure (OA 1, RO 2006 4739).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l'ancien art. 33 OA 1 a été abrogé et remplacé par l'art. 31 OASA, lequel comprend dorénavant une liste exemplative des critères à examiner pour la reconnaissance des cas individuels d'une extrême gravité.</w:t>
      </w:r>
    </w:p>
    <w:p>
      <w:r>
        <w:rPr>
          <w:b/>
        </w:rPr>
        <w:t>E. 4.2.2</w:t>
      </w:r>
    </w:p>
    <w:p>
      <w:r>
        <w:t>En l'espèce, les critères applicables au cas de rigueur grave au sens de l'art 14 al. 2 LAsi sont à examiner en relation avec l'art. 31 OASA entré en vigueur le 1er janvier 2008, dès lors que le SPOP s'est déclaré disposé à faire usage de l'art. 14 al. 2 LAsi en date du 28 mars 2008.</w:t>
      </w:r>
    </w:p>
    <w:p>
      <w:r>
        <w:rPr>
          <w:b/>
        </w:rPr>
        <w:t>E. 4.3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4.4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l'arrêt du Tribunal administratif fédéral C-6883/2007 du 3 septembre 2009 consid. 3.4.2 ainsi que les références citées). En d'autres termes, le droit fédéral ne ménage pas la possibilité pour les autorités cantonales de concéder des droits de partie aux personnes ayant - de leur propre initiative - invoqué le bénéfice de l'art. 14 al. 2 LAsi (cf. les arrêts du Tribunal fédéral 2C_853/2008 du 28 janvier 2009 consid. 3.1 et 2D_90/2008 du 4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5</w:t>
      </w:r>
    </w:p>
    <w:p>
      <w:r>
        <w:t>En l'espèce, A._______ réside en Suisse depuis le 3 juillet 2000, date du dépôt de sa demande d'asile, dans le cadre de laquelle il a été attribué au canton de Vaud (cf. art. 14 al. 2 phr. 1 et let. a LAsi). Depuis lors, son lieu de séjour a toujours été connu des autorités (cf. art. 14 al. 2 let. b LAsi). En outre, l'affaire a été transmise à l'ODM pour approbation après avoir reçu l'aval du SPOP (cf. art. 14 al. 3 LAsi). Reste à examiner si le recourant se trouve dans un cas de rigueur grave en raison de son intégration poussée au sens de l'art. 14 al. 2 let. c LAsi en relation avec l'art. 31 OASA.</w:t>
      </w:r>
    </w:p>
    <w:p>
      <w:r>
        <w:rPr>
          <w:b/>
        </w:rPr>
        <w:t>E. 6.1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l'arrêt du Tribunal administratif fédéral C-6883/2007 du 3 septembre 2009 consid. 5.2 et 5.3). Il est d'ailleurs significatif que le renvoi aux dispositions légales figurant à l'art. 31 OASA mentionne tant l'art. 14 al. 2 LAsi que l'art. 30 al. 1 let. b LEtr.</w:t>
      </w:r>
    </w:p>
    <w:p>
      <w:r>
        <w:rPr>
          <w:b/>
        </w:rPr>
        <w:t>E. 6.2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 cf. ATF 130 II 39 consid. 3). Il ressort du texte et de l'emplacement de l'art. 14 al. 2 LAsi (qui suit l'art. 14 al. 1 LAsi, lequel consacre le principe de l'exclusivité des procédures d'asile, cf. consid. 4.3 supra) que cette disposition est également appelé à revêtir un caractère exceptionnel.</w:t>
      </w:r>
    </w:p>
    <w:p>
      <w:r>
        <w:rPr>
          <w:b/>
        </w:rPr>
        <w:t>E. 6.3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 du Tribunal administratif fédéral C-6883/2007 du 3 septembre 2009 consid. 6.2,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 En outre, à teneur de l'art. 31 al. 2 OASA, le requérant doit justifier de son identité.</w:t>
      </w:r>
    </w:p>
    <w:p>
      <w:r>
        <w:rPr>
          <w:b/>
        </w:rPr>
        <w:t>E. 7</w:t>
      </w:r>
    </w:p>
    <w:p>
      <w:r>
        <w:t>En l'espèce, A._______ réside en Suisse depuis le 3 juillet 2000 et totalise ainsi plus de neuf années de séjour dans ce pays. Il appert toutefois que le simple fait pour un étranger de séjourner en Suisse pendant de longues années, y compris à titre légal, ne permet pas d'admettre un cas personnel d'extrême gravité (cf. arrêt du Tribunal fédéral 2A.540/2005 du 11 novembre 2005 consid. 3.2.1, voir également ATAF 2007/16 consid. 7). Il faut dès lors examiner les critères d'évaluation qui, autres que la seule durée du séjour en Suisse, pourraient rendre le retour du recourant en Angola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8</w:t>
      </w:r>
    </w:p>
    <w:p>
      <w:r>
        <w:t>Dans le cadre de la présente procédure, A._______ s'est prévalu de son intégration socioprofessionnelle, de son bon comportement, de sa maîtrise du français, de la durée de son séjour en Suisse ainsi que du fait qu'il ait réussi à assainir sa situation financière.</w:t>
      </w:r>
    </w:p>
    <w:p>
      <w:r>
        <w:rPr>
          <w:b/>
        </w:rPr>
        <w:t>E. 8.1</w:t>
      </w:r>
    </w:p>
    <w:p>
      <w:r>
        <w:t>En ce qui concerne l'intégration socioprofessionnelle du prénommé, le Tribunal constate qu'elle ne revêt pas un caractère à ce point exceptionnel qu'elle puisse entraîner à elle seule la reconnaissance d'un cas de rigueur.</w:t>
      </w:r>
    </w:p>
    <w:p>
      <w:r>
        <w:rPr>
          <w:b/>
        </w:rPr>
        <w:t>E. 8.1.1</w:t>
      </w:r>
    </w:p>
    <w:p>
      <w:r>
        <w:t>En effet, sans remettre en cause les efforts d'intégration accomplis par le recourant notamment sur les plans linguistique et associatif (en particulier, sur ce dernier point, en sa qualité de membre de S._______), ni les excellents contacts qu'il a pu établir avec la population, le TAF ne saurait pour autant considérer que l'intéressé se soit créé avec la Suisse des attaches à ce point profondes et durables qu'il ne puisse plus raisonnablement envisager un retour dans son pays d'origine. S'agissant en particulier des relations de travail, d'amitié ou de voisinage nouées par A._______ durant son séjour en territoire helvétique, celles-ci ne sauraient non plus justifier, à elles seules et compte tenu de l'ensemble des circonstances de l'espèce, une appréciation différente de la part du tribunal de céans. Au cours de son séjour en Suisse, le recourant a exercé divers emplois tout d'abord dans la restauration puis, d'avril 2001 à juillet 2005, pour des agences de placement, à titre temporaire et essentiellement dans le domaine de la construction. Suite à l'interdiction de travailler dont il a fait l'objet (intervenue, selon les pièces du dossier cantonal, au 31 juillet 2005), l'intéressé a été actif en tant que bénévole pour le compte de S._______ du 5 novembre 2006 au 29 octobre 2008 à tout le moins (cf. let. D et I supra). Depuis le mois de novembre 2008, il est chargé de la distribution des denrées alimentaires au foyer EVAM de Z._______, activité qui lui permet de percevoir une indemnité mensuelle de Fr. 188.- (cf. convention de participation à une mesure active de l'EVAM du 30 octobre 2008 et attestation intermédiaire de l'EVAM du 25 mars 2009). S'il faut saluer les efforts ainsi déployés par le recourant, il demeure que celui-ci n'a pas acquis en Suisse des connaissances ou des qualifications spécifiques telles qu'il ne pourrait plus les mettre en pratique dans sa patrie ou qu'il faille considérer qu'il a fait preuve d'une évolution professionnelle remarquable en Suisse, justifiant à elle seule l'admission d'un cas de rigueur au sens de l'art. 14 al. 2 LAsi (cf. sous l'ancien droit, ATAF 2007/16 consid. 8.3 p. 200 et jurisprudence citée). Ce constat demeure inchangé nonobstant les certificats de travails élogieux produits en cours de procédure, ou les promesses d'emploi des 6 mars 2007 et 13 mars 2009 (cf. let. D et K supra).</w:t>
      </w:r>
    </w:p>
    <w:p>
      <w:r>
        <w:rPr>
          <w:b/>
        </w:rPr>
        <w:t>E. 8.1.2</w:t>
      </w:r>
    </w:p>
    <w:p>
      <w:r>
        <w:t>Certes, à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Il s'ensuit que c'est avec retenue qu'il faut tenir compte des prestations d'assistance octroyées au recourant jusqu'à l'heure actuelle, depuis qu'il s'est vu défendre l'exercice d'une activité lucrative (cf. récapitulatif de prise en charge de la FAREAS du 7 mars 2007 et lettre de l'intéressé du 15 novembre 2008). Il s'impose toutefois de souligner que l'intéressé avait déjà eu recours à l'aide sociale auparavant, alors même qu'il était autorisé à travailler et disposait, par conséquent, de la faculté d'assurer son autonomie (cf. récapitulatif du 7 mars 2007 précité). En outre, il appert que A._______ a contracté des dettes en septembre 2005 puis de janvier 2006 à février 2007. Elles lui ont valu de faire l'objet d'une poursuite de Fr. 278.15 auprès de l'Office des poursuites de X._______, ainsi que de six actes de défaut de biens d'une valeur totale de Fr. 2'958.20, desquels il a par la suite réussi à s'acquitter. Au surplus, le Tribunal ne détient à ce jour aucune information sur le sort de la poursuite précitée. En effet, si cette dernière était toujours existante en février 2008 (cf. attestation du 12 février 2008 de l'Office des poursuites de X._______), aucun document n'a, depuis, été produit à son sujet - étant précisé que l'attestation d'absence de poursuites versée en cause le 29 octobre 2008 (cf. let. I supra) n'est ici pas pertinente, puisqu'elle a été émise par l'Office des poursuites de Y._______ et non de X._______.</w:t>
      </w:r>
    </w:p>
    <w:p>
      <w:r>
        <w:rPr>
          <w:b/>
        </w:rPr>
        <w:t>E. 8.1.3</w:t>
      </w:r>
    </w:p>
    <w:p>
      <w:r>
        <w:t>Par ailleurs, aucun membre de la famille de A._______ ne réside en Suisse et il ne ressort pas du dossier que le prénommé ait tissé des liens particulièrement intenses avec des résidents helvétiques. A ce propos, il faut admettre que les nombreuses signatures récoltées en sa faveur entre juillet 2007 et mai 2009 ne sont pas, en soi, révélatrices d'attaches particulièrement fortes et étroites avec la Suisse. Il y a en effet lieu de rappeler qu'il est parfaitement normal qu'un ressortissant étranger, après un séjour prolongé sur le territoire helvétique, se soit adapté à son nouveau milieu de vie et y ait tissé des liens, dans le cadre de son travail ou de sa vie privée (cf. ATF 130 II 39 consid. 3).</w:t>
      </w:r>
    </w:p>
    <w:p>
      <w:r>
        <w:rPr>
          <w:b/>
        </w:rPr>
        <w:t>E. 8.2</w:t>
      </w:r>
    </w:p>
    <w:p>
      <w:r>
        <w:t>Le Tribunal constate également que A._______ n'a pas respecté l'ordre juridique suisse au sens de l'art. 31 al. 1 let. b OASA, puisqu'il a été condamné à deux reprises pour des vols d'importance mineure, à savoir le 19 mai 2006 à cinq jours d'arrêt avec sursis durant un an, et le 27 mai 2008 à Fr. 500.- d'amende et au versement de Fr. 150.- à titre de dédommagement envers la partie civile. Nonobstant le degré de gravité moindre de ces infractions, toujours est-il que ces dernières revêtent un caractère répréhensible indéniable et contreviennent à l'ordre juridique suisse, lequel punit expressément le vol - même d'importance mineure - dans le Code pénal suisse du 21 décembre 1937 (CP, RS 311.0 ; cf. notamment les art. 139 ch. 1 et 172ter al. 1 CP). En outre, il appert que toute récidive n'est pas exclue, dès lors que la première desdites infractions ne remonte qu'à près de trois ans et demi et que la seconde a été commise en décembre 2007 (cf. ordonnance du Juge d'instruction de l'arrondissement de l'Est vaudois du 27 mai 2008 p. 1), soit il y a environ deux ans et, par conséquent, après que l'intéressé ait excipé de l'irréprochabilité de sa conduite dans le cadre de sa demande d'autorisation de séjour du 12 juillet 2007. Aussi, tout en admettant la gravité relative des actes commis par l'intéressé, le TAF estime qu'il y a tout de même lieu d'en tenir compte pour l'appréciation globale du cas d'espèce.</w:t>
      </w:r>
    </w:p>
    <w:p>
      <w:r>
        <w:rPr>
          <w:b/>
        </w:rPr>
        <w:t>E. 8.3</w:t>
      </w:r>
    </w:p>
    <w:p>
      <w:r>
        <w:t>Le recourant est arrivé en territoire helvétique en juillet 2000, soit il y a environ neuf ans et demi, à l'âge de plus de quarante ans. Selon ses dires, c'est en Angola - où se trouve la majeure partie de sa famille (soit sa mère, ses six frères et soeurs, son épouse coutumière ainsi que leurs quatre enfants ; cf. procès-verbal d'audition du 17 juillet 2000 auprès du centre d'enregistrement pour requérants d'asile de Chiasso p. 2s. et certificat de décès du père de l'intéressé du 2 septembre 2005) - qu'il a vécu toute sa jeunesse et la plus grande partie de sa vie d'adulte. Or, ces périodes sont considérées comme essentielles pour la formation de la personnalité et, partant, pour l'intégration sociale et culturelle (cf. ATF 123 II 125 consid. 5b/aa). Dans ces conditions, le Tribunal ne saurait considérer que le séjour de A._______ en territoire helvétique ait été suffisamment long pour le rendre totalement étranger à sa patrie. C'est le lieu de relever que dans leurs prononcés respectifs des 27 octobre 2000 et 8 juin 2004, tant l'ODM que la CRA ont retenu que les motifs d'asile invoqués par le recourant n'étaient pas crédibles et que, sous l'angle de la licéité et de l'exigibilité du renvoi, aucun obstacle ne s'opposait au retour de ce dernier dans son pays.</w:t>
      </w:r>
    </w:p>
    <w:p>
      <w:r>
        <w:rPr>
          <w:b/>
        </w:rPr>
        <w:t>E. 8.4</w:t>
      </w:r>
    </w:p>
    <w:p>
      <w:r>
        <w:t>Il ressort de ce qui précède que A._______ ne peut se prévaloir d'un niveau d'intégration particulièrement poussé et qu'il ne se trouve dès lors pas dans un cas de rigueur grave au sens des art. 14 al. 2 LAsi et 31 al. 1 OASA. Aussi, c'est à bon droit que l'ODM a refusé de donner son approbation à l'octroi de l'autorisation de séjour sollicitée.</w:t>
      </w:r>
    </w:p>
    <w:p>
      <w:r>
        <w:rPr>
          <w:b/>
        </w:rPr>
        <w:t>E. 8.5</w:t>
      </w:r>
    </w:p>
    <w:p>
      <w:r>
        <w:t>Le Tribunal renonce à se déterminer au sujet de la nationalité angolaise du recourant, dans la mesure où il ressort des considérations développées ci-avant que le niveau d'intégration de l'intéressé en Suisse ne lui permet de toute façon pas de prétendre à l'octroi d'une autorisation de séjour pour cas de rigueur grave fondée sur l'art. 14 al. 2 LAsi.</w:t>
      </w:r>
    </w:p>
    <w:p>
      <w:r>
        <w:rPr>
          <w:b/>
        </w:rPr>
        <w:t>E. 9</w:t>
      </w:r>
    </w:p>
    <w:p>
      <w:r>
        <w:t>En conclusion, il appert que pas sa décision du 24 septembre 2008, l'ODM n'a ni violé le droit fédéral, ni constaté des faits pertinents de manière inexacte ou incomplète ; en outre, la décision attaquée n'est pas inopportune (cf. art. 49 PA). En conséquence, le recours est rejeté dans la mesure où il est recevable.</w:t>
      </w:r>
    </w:p>
    <w:p>
      <w:r>
        <w:rPr>
          <w:b/>
        </w:rPr>
        <w:t>E. 10</w:t>
      </w:r>
    </w:p>
    <w:p>
      <w:r>
        <w:t>Vu l'issue de la cause, il y a lieu de mettre les frais de procédure à la charge du recourant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