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C-6814/2008 vom 4. November 2009</w:t>
      </w:r>
    </w:p>
    <w:p>
      <w:r>
        <w:t>Bundesverwaltungsgericht, 2009-11-04, IT</w:t>
      </w:r>
    </w:p>
    <w:p>
      <w:r>
        <w:rPr>
          <w:b/>
        </w:rPr>
        <w:t xml:space="preserve">Quelle: </w:t>
      </w:r>
      <w:r>
        <w:t>https://mcp.opencaselaw.ch/entscheid/bvger_C-6814_2008</w:t>
      </w:r>
    </w:p>
    <w:p>
      <w:r>
        <w:t>FR: TAF C-6814/2008 du 4 novembre 2009</w:t>
      </w:r>
    </w:p>
    <w:p>
      <w:r>
        <w:t>IT: TAF C-6814/2008 del 4 novembre 2009</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corrispondente alle presunte spese processuali di Fr. 300.-, entro il termine impartito. Il gravame è dunque ricevibile,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 quella data, secondo le nuove disposizioni.</w:t>
      </w:r>
    </w:p>
    <w:p>
      <w:r>
        <w:rPr>
          <w:b/>
        </w:rPr>
        <w:t>E. 5</w:t>
      </w:r>
    </w:p>
    <w:p>
      <w:r>
        <w:t>Il ricorrente ha presentato la domanda di rendita il 16 luglio 2007. In deroga all'art. 24 LPGA, l'art. 48 cpv. 2 LAI (nel suo tenore in vigore fino al 31 dicembre 2007) precisa che, se l'assicurato si annuncia più di dodici mesi dopo la nascita del diritto, le prestazioni possono essere assegnate soltanto per i 12 mesi precedenti la richiesta. In concreto, lo scrivente Tribunale amministrativo federale può quindi limitarsi ad esaminare se il ricorrente avesse diritto ad una rendita il 16 luglio 2006 (ossia 12 mesi precedenti la presentazione della domanda), oppure se un diritto alla rendita sia sorto tra tale data ed il 12 settembre 2008, data dell'impugnata decisione. Il giudice delle assicurazioni sociali analizza, infatti, la legalità della decisione impugnata, in generale, secondo lo stato di fatto esistente al momento in cui la decisione in lite è stata resa (DTF 130 V 445 consid. 1.2 e 1.2.1).</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o ad un'assicurazione sociale assimilata (FF 2005 p. 4065; art. 45 del regolamento 1408/71) di uno Stato membro dell'Unione europea (UE) o dell'Associazione europea di libero scambio (AELS) per un anno, rispettivamente, a partire dal 1° gennaio 2008, durante almeno tre anni di cui uno in Svizzera (art. 36 LAI). Nella specie, il ricorrente ha versato contributi all'AVS/AI svizzera per un periodo superiore ai tre anni. Pertanto, l'interessato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(art. 29 cpv. 4 a partire dal 1° gennaio 2008)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8.1</w:t>
      </w:r>
    </w:p>
    <w:p>
      <w:r>
        <w:t>Dopo il rimpatrio, l'interessato non ha più lavorato. Dal 1989 all'aprile 2007 è stato alle dipendenze di un'impresa di costruzioni con sede a Berna in qualità di gruista ed in ragione di 40/45 ore settimanali (doc. 11). Non sono state segnalate assenze da imputare a malattia e la fine del rapporto di lavoro è stata presentata dal dipendente per ragioni personali (rimpatrio). Da quanto precede, ne consegue che, almeno fino al 27 aprile 2007 (ultimo giorno di attività effettiva), A._______ non ha mai subito un'incapacità al lavoro del 40% almeno in media per un lungo periodo, seguita da incapacità di guadagno pure della metà almeno.</w:t>
      </w:r>
    </w:p>
    <w:p>
      <w:r>
        <w:rPr>
          <w:b/>
        </w:rPr>
        <w:t>E. 8.2</w:t>
      </w:r>
    </w:p>
    <w:p>
      <w:r>
        <w:t>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VSI 2000 p. 84).</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9.1</w:t>
      </w:r>
    </w:p>
    <w:p>
      <w:r>
        <w:t>Nel caso in esame, in sede d'istruttoria, è stata sostanzialmente evidenziata la diagnosi di spondiloartrosi del rachide e protrusioni discali multiple a livello lombare con impegno funzionale di grado lieve, osteopenia, segni di ipertensione arteriosa (cfr. perizia medica particolareggiata del 27 marzo 2008, doc. 29). La documentazione esibita in sede ricorsuale e di replica pone in evidenza anche una coxartrosi bilaterale, un episodio di lombosciatalgia (19/24 marzo 2008) e problemi digestivi benigni.</w:t>
      </w:r>
    </w:p>
    <w:p>
      <w:r>
        <w:rPr>
          <w:b/>
        </w:rPr>
        <w:t>E. 9.2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10.1</w:t>
      </w:r>
    </w:p>
    <w:p>
      <w:r>
        <w:t>Per quanto concerne le conseguenze invalidanti delle menzionate affezioni, il servizio medico dell'INPS (perizie particolareggiate dell'8 agosto 2007 e 27 marzo 2008, doc. 14 e 29) pone un tasso d'invalidità del 50% pur precisando che l'assicurato è in grado di svolgere un lavoro semipesante (cifra 9) e, in ogni caso, un'attività adeguata alle sue condizioni (cifre 11.4 e seguenti). Dal canto loro, i Dott.ri Meyer e Lehmann, dell'UAIE, ritengono che l'assicurato, effettivamente, non potrebbe più svolgere il suo precedente lavoro se non in misura del 50%, ma a lui sarebbero proponibili attività di tipo leggero, semisedentarie o anche di medio impegno fisico in misura completa (doc. 31, 37, 39).</w:t>
      </w:r>
    </w:p>
    <w:p>
      <w:r>
        <w:rPr>
          <w:b/>
        </w:rPr>
        <w:t>E. 10.2</w:t>
      </w:r>
    </w:p>
    <w:p>
      <w:r>
        <w:t>L'assicurato è portatore, da tempo, di un fenomeno artrosico polidistrettuale di modesta entità. Questa situazione di non gravità traspare sia dalla documentazione raccolta in sede d'istruttoria che dall'abbondante refertazione oggettiva esibita in sede di ricorso e di replica. Dal punto di vista ortopedico, non si presentano limitazioni funzionali di rilievo. In base all'esame dell'apparato locomotorio/articolare (E 213, cifra 4.8), si nota un rachide ipomobile del tratto lombosacrale, non deficit agli arti superiori od inferiori, movimenti lenti, andatura stentata. Con il ricorso e la replica vengono prodotti referti medici che riferiscono in merito ad un episodio di lomboischialgia del marzo 2008. Gli esami oggettivi (TAC, radiografie) hanno rilevato una pluridiscopatia con protrusioni, ma non ernie vere e proprie e/o sospetti di sofferenze radicolari. Lo stesso neurochirurgo Dott. Citro, nel suo esame del 12 aprile 2008, descrive una situazione ortopedica/neurologica scarsamente patologica o limitante, pur riconoscendo che il paziente è reduce da un recente fenomeno di lomboischialgia. Egli annota, brevemente, che la manovra di Lasègue è negativa, ROT simmetrici, forze muscolari conservate; sussistono fenomeni di algie diffuse nella regione lombare, fino al polpaccio, a sinistra. Con la replica, l'interessato esibisce documentazione del 2004/2006 riguardante problemi sanitari passeggeri e, peraltro, non invalidanti visto che ha lavorato fino ad aprile 2007. Questi documenti provano che i problemi lombari erano già presenti quando l'interessato era in piena attività nel nostro Paese. Egli produce inoltre i risultati di un referto radiologico cervicale indicante un'iniziale leggera cervicoartrosi C4-C6, un'ecografia articolare attestante una tendinosi del sovraspinato sinistro, nonché un rapporto del Dott. Nicola Pagano del 10 gennaio 2009, ove non sono evidenziate novità diagnostiche, ma unicamente una diversa valutazione delle incidenze invalidanti delle menzionate affezioni. Nella nota del 13 febbraio 2009 (doc. 39), il Dott. Lehmann, ancora una volta, ha evidenziato come non sussistano limitazioni funzionali che impedirebbero all'assicurato di svolgere attività da leggere a medioleggere in misura completa. Per quel che si riferisce ai fenomeni sciatalgici occasionali, tali situazioni sono emendabili con cura farmacologica specifica, fans e fisioterapia e, del resto, questi eventi non hanno mai giustificato ospedalizzazioni prolungate, ma solo poche ore di degenza al pronto soccorso. Per il resto, l'interessato, si presenta in condizioni di salute generali ancora buone, ogni altro organo ed apparato essendo indenne da patologie. Infatti, una modica ipertensione arteriosa od una lieve osteopenia non giustificano il riconoscimento di invalidità di rilievo.</w:t>
      </w:r>
    </w:p>
    <w:p>
      <w:r>
        <w:rPr>
          <w:b/>
        </w:rPr>
        <w:t>E. 10.3</w:t>
      </w:r>
    </w:p>
    <w:p>
      <w:r>
        <w:t>Per quanto riguarda il certificato del medico Dott. Nicola Pagano (già menzionato), si deve rilevare che non apporta novità dal punto di vista diagnostico. Questo specialista si limita a descrivere le patologie, aggiungendone altre non documentate e ad esprimere un parere diverso circa le conseguenze invalidanti. Ora, il diritto svizzero in materia di assicurazione per l'invalidità non indennizza un complesso patologico in quanto tale, ma piuttosto l'influenza di questo sulla residua capacità di lavoro dell'assicurato e la conseguente perdita di guadagno. Pertanto, il tasso d'invalidità espresso da medici che non operano nel nostro sistema previdenziale non può essere ritenuto "sic et simpliciter" applicabile al caso di specie.</w:t>
      </w:r>
    </w:p>
    <w:p>
      <w:r>
        <w:rPr>
          <w:b/>
        </w:rPr>
        <w:t>E. 10.4</w:t>
      </w:r>
    </w:p>
    <w:p>
      <w:r>
        <w:t>Il collegio giudicante, sulla scorta dei pareri dei medici dell'UAIE, ritiene che A._______ non avrebbe più potuto svolgere un'attività di gruista se non in misura limitata (50% al massimo), come peraltro è confermato anche dai sanitari dell'INPS. A lui sarebbero comunque state proponibili, al 100%, attività di ripiego leggere e/o semisedentarie, fino anche d'impegno fisico medio-pesante, ripetitive e semplici, quali quella di operaio addetto al controllo di macchine di produzione automatica, operaio addetto all'imballaggio di piccoli oggetti, portiere d'albergo, addetto alla ricezione in portinerie di grandi ditte, fattorino; custode di museo o di parcheggio, aiuto magazziniere.</w:t>
      </w:r>
    </w:p>
    <w:p>
      <w:r>
        <w:rPr>
          <w:b/>
        </w:rPr>
        <w:t>E. 10.5</w:t>
      </w:r>
    </w:p>
    <w:p>
      <w:r>
        <w:t>Vero è che la ricerca di un posto di lavoro adatto alle capacità dell'interessato appare difficoltosa, vista la sua età, la situazione congiunturale; tuttavia, se il mercato del lavoro locale non gli offre di sfruttare la sua residua capacità lavorativa e di guadagno, non può essere compito dell'assicurazione svizzera per l'invalidità di sopperire con il versamento di prestazioni assicurative a quello che sarebbe dovuto, semmai, dall'assicurazione italiana contro la disoccupazione. Secondo una costante giurisprudenza, la persona che richiede prestazioni d'invalidità deve intraprendere tutto quanto sia da lei esigibile per ovviare alle conseguenze della sua incapacità, mettendo soprattutto a profitto le superstiti energie lavorative e cambiando, se del caso, anche il lavoro e il domicilio (DTF 123 V 88 consid. 4c, 113 V 28 consid. 4). Occorre pertanto esaminare se, nell'ambito di attività di sostituzione, l'insorgente presenti un'incapacità di guadagno di rilievo.</w:t>
      </w:r>
    </w:p>
    <w:p>
      <w:r>
        <w:rPr>
          <w:b/>
        </w:rPr>
        <w:t>E. 11.1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w:t>
      </w:r>
    </w:p>
    <w:p>
      <w:r>
        <w:rPr>
          <w:b/>
        </w:rPr>
        <w:t>E. 11.2</w:t>
      </w:r>
    </w:p>
    <w:p>
      <w:r>
        <w:t>L'amministrazione ha considerato (calcolo effettuato il 17 luglio 2008, doc. 32) quale salario privo d'invalidità, quello conseguibile nel 2006 come operaio gruista (anno di piena attività). L'indagine comparativa è stata svolta sulla base del mercato di lavoro in Svizzera, dal momento che il nominato non ha più esercitato attività lucrativa in Italia. L'amministrazione ha ritenuto un guadagno annuale di Fr. 74'840.-, ossia di Fr. 6'236,67 mensili. Quale reddito da invalido l'UAIE ha ritenuto quello ottenibile in attività di tipo leggero non qualificate e ripetitive. Queste attività comportano un salario medio mensile di Fr. 4'668,32 (2006), già adeguato secondo un orario settimanale di 41,7 medio svizzero di categoria, le statistiche essendo formulate su di una base di 40 ore settimanali. Questo introito teorico può essere ridotto per tenere conto dei fattori personali dell'assicurato (DTF 126 V 75), quali età, handicap. L'amministrazione ha operato una deduzione complessiva del 15%, che può essere condivisa, atteso che la riduzione massima consentita si situa al 25%, ma solo in casi eccezionali. Deve essere aggiunto che nell'ambito dell'applicazione di tale riduzione per fattori personali, l'amministrazione gode di un'ampia autonomia di giudizio, che il giudice può rivedere soli in casi motivati, ciò che non è il caso in specie. Ne consegue un reddito mensile da invalido di Fr. 3'968,07. Il confronto fra un reddito privo d'invalidità di Fr. 6'236,67 ed un introito teorico dopo l'insorgenza dell'invalidità di Fr. 3'968,07.-, causa una perdita di guadagno del 36,38% (arrotondato al 36%), tasso che esclude il riconoscimento del diritto ad un quarto di rendita dell'assicurazione svizzera per l'invalidità. In queste circostanze il ricorso deve essere respinto e l'impugnata decisione confermata.</w:t>
      </w:r>
    </w:p>
    <w:p>
      <w:r>
        <w:rPr>
          <w:b/>
        </w:rPr>
        <w:t>E. 12.1</w:t>
      </w:r>
    </w:p>
    <w:p>
      <w:r>
        <w:t>Le spese processuali, ammontanti a Fr. 300.-, sono poste a carico del ricorrente e vengono parzialmente compensate con l'anticipo già versato di Fr. 300.-.</w:t>
      </w:r>
    </w:p>
    <w:p>
      <w:r>
        <w:rPr>
          <w:b/>
        </w:rPr>
        <w:t>E. 12.2</w:t>
      </w:r>
    </w:p>
    <w:p>
      <w:r>
        <w:t>Visto l'esito del ricorso, non vengono riconosciute indennità per spese ripetibili. Per quel che concerne l'UAIE, le autorità federali non hanno diritto ad un'indennità a titolo di ripetibili (art. 7 cpv. 3 del regolamento del 21 febbraio 2008 sulla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