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C-6801/2010 vom 1. April 2011</w:t>
      </w:r>
    </w:p>
    <w:p>
      <w:r>
        <w:t>Bundesverwaltungsgericht, 2011-04-01, FR</w:t>
      </w:r>
    </w:p>
    <w:p>
      <w:r>
        <w:rPr>
          <w:b/>
        </w:rPr>
        <w:t xml:space="preserve">Quelle: </w:t>
      </w:r>
      <w:r>
        <w:t>https://mcp.opencaselaw.ch/entscheid/bvger_C-6801_2010</w:t>
      </w:r>
    </w:p>
    <w:p>
      <w:r>
        <w:t>FR: TAF C-6801/2010 du 1 avril 2011</w:t>
      </w:r>
    </w:p>
    <w:p>
      <w:r>
        <w:t>IT: TAF C-6801/2010 del 1 aprile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2007/41 consid. 2).</w:t>
      </w:r>
    </w:p>
    <w:p>
      <w:r>
        <w:rPr>
          <w:b/>
        </w:rPr>
        <w:t>E. 3.1</w:t>
      </w:r>
    </w:p>
    <w:p>
      <w:r>
        <w:t>Une nouvelle teneur de l'art. 67 LEtr, résultant de l'Arrêté fédéral portant approbation et mise en oeuvre de l'échange de notes entre la Suisse et la CE concernant la reprise de la directive CE sur le retour (directive 2008/115/CE) (Développement de l'acquis de Schengen), est entrée en vigueur le 1er janvier 2011 (RO 2010 5925). Cette modification n'a de portée, dans le cadre de la présente procédure, que dans la mesure où une interdiction d'entrée doit selon la nouvelle disposition être en règle générale prononcée à l'endroit d'un étranger qui n'a pas quitté la Suisse dans le délai imparti (art. 67 al. 1 let. b LEtr). Tel est le cas en l'espèce (cf. let. B ci-dessus). Le pouvoir d'appréciation des autorités est fortement restreint dans ce genre de cas (cf. art. 67 al. 5 LEtr;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Aucune disposition transitoire n'a été prévue pour l'introduction du nouvel art. 67 LEtr. Dès lors, l'application du nouvel art. 67 al. 1 let. b LEtr déboucherait in casu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C-5969/2010 du 22 février 2011 consid. 4.1). Cela étant,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La décision querellée est fondée sur l'ancien art. 67 al. 1 let. a LEtr, qui correspond à l'alinéa 2 let. a du nouvel art. 67 LEtr. Par ailleurs, la durée de la mesure prononcée le 13 août 2010 est inférieure à cinq ans (cf. art. 67 al. 3 LEtr première phrase), de sorte que rien ne s'oppose à l'application du nouveau droit à ces éléments de fait.</w:t>
      </w:r>
    </w:p>
    <w:p>
      <w:r>
        <w:rPr>
          <w:b/>
        </w:rPr>
        <w:t>E. 3.2</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3.3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en Suisse d'un étranger dont le séjour en Suisse est indésirable. Elle n'est pas considérée comme une peine sanctionnant un comportement déterminé, mais une mesure ayant pour but de prévenir une atteinte à la sécurité et à l'ordre publics.</w:t>
      </w:r>
    </w:p>
    <w:p>
      <w:r>
        <w:rPr>
          <w:b/>
        </w:rPr>
        <w:t>E. 3.4</w:t>
      </w:r>
    </w:p>
    <w:p>
      <w:r>
        <w:t>En application de l'art. 81 OASA, les autorités cantonales peuvent déposer une demande auprès de l'ODM afin qu'il ordonne une interdiction d'entrée.</w:t>
      </w:r>
    </w:p>
    <w:p>
      <w:r>
        <w:rPr>
          <w:b/>
        </w:rPr>
        <w:t>E. 3.5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Ladina Arquint Hill, Beendigung der Anwesenheit, Entfernung und Fernhaltung, in Uebersax/ Rudin/ Hugi Yar/ Geiser [éd.], Ausländerrecht, 2ème éd., Bâle 2009, ch. 8.80 p. 356).</w:t>
      </w:r>
    </w:p>
    <w:p>
      <w:r>
        <w:rPr>
          <w:b/>
        </w:rPr>
        <w:t>E. 4</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 Demeure réservée la compétence des Etats membres d'autoriser ces personnes à entrer sur leur territoire pour des motifs humanitaires ou d'intérêt national ou en raison d'obligations internationales (cf. art. 13 par. 1 en relation avec l'art. 5 par. 4 let. c code frontière Schengen) voire de leur délivrer pour ce motif un visa à validité territoriale limitée (cf. art. 25 par. 1 let. a [ii] du règlement [CE] no 810/2009 du Parlement européen et du Conseil du 13 juillet 2009 établissant un code communautaire des visas [code des visas, JO L 243 du 15 septembre 2009]).</w:t>
      </w:r>
    </w:p>
    <w:p>
      <w:r>
        <w:rPr>
          <w:b/>
        </w:rPr>
        <w:t>E. 5</w:t>
      </w:r>
    </w:p>
    <w:p>
      <w:r>
        <w:t>En l'occurrence, l'ODM a prononcé à l'encontre de A._______ une décision d'interdiction d'entrée, estimant que le recourant avait attenté, par son séjour et son activité professionnelle en Suisse sans autorisation, à la sécurité et à l'ordre publics.</w:t>
      </w:r>
    </w:p>
    <w:p>
      <w:r>
        <w:rPr>
          <w:b/>
        </w:rPr>
        <w:t>E. 5.1</w:t>
      </w:r>
    </w:p>
    <w:p>
      <w:r>
        <w:t>Force est de constater que le recourant a volontairement violé les prescriptions légales en matière de police des étrangers en séjournant et en travaillant durant plusieurs mois en Suisse, sans être en possession des autorisations idoines (cf. arrêt du TC-VD du 12 octobre 2009 consid. 2 d, recours du 17 septembre 2010 p. 2). Il a ainsi commis des infractions aux dispositions de police des étrangers. Il convient de rappeler que tout étranger est censé s'occuper personnellement du règlement de sa situation et qu'il ne saurait prendre un emploi sans avoir obtenu préalablement l'autorisation qui lui en confère le droit (cf. art. 11 al. 1 LEtr).</w:t>
      </w:r>
    </w:p>
    <w:p>
      <w:r>
        <w:rPr>
          <w:b/>
        </w:rPr>
        <w:t>E. 5.1.1</w:t>
      </w:r>
    </w:p>
    <w:p>
      <w:r>
        <w:t>Le recourant ne conteste pas formellement les éléments de fait qui précèdent, mais fait valoir principalement pour s'opposer à la mesure querellée qu'en sa qualité de ressortissant de Macédoine, il est désormais libéré de l'obligation de visa pour tout séjour sans activité lucrative de trois mois dans l'Espace Schengen (cf. recours du 17 septembre 2010 p. 5), ce à la suite de l'adoption par l'Union européenne du Règlement édicté le 30 novembre 2009 par le Conseil de l'Union européenne relatif au développement de l'Accord de Schengen (Règlement [CE] No 1244/2009; JO L 336 du 18 décembre 2009), libérant les ressortissants de Macédoine, du Monténégro et de Serbie titulaires d'un passeport biométrique de l'obligation de visa pour tout séjour sans activité lucrative de trois mois au plus dans l'Espace Schengen. Pareil argument ne saurait être retenu étant donné que les personnes originaires de Macédoine désireuses d'exercer une activité lucrative demeurent soumises à l'obligation du visa, nonobstant la nouvelle réglementation précitée, qui ne concerne que les séjours touristiques (cf. Annexe 1, liste 1 des prescriptions de l'ODM en matière de documents de voyage et de visas selon la nationalité (version du 8 mars 2011), en ligne sur son site &gt; Documentation &gt; Bases légales &gt; Directives et commentaires &gt; Visas, consulté en mars 2011).</w:t>
      </w:r>
    </w:p>
    <w:p>
      <w:r>
        <w:rPr>
          <w:b/>
        </w:rPr>
        <w:t>E. 5.1.2</w:t>
      </w:r>
    </w:p>
    <w:p>
      <w:r>
        <w:t>Par ailleurs, l'allégation du recourant selon laquelle il aurait séjourné en Suisse avec l'approbation implicite des autorités (cf. déterminations du 24 février 2011) est erronée. Bien au contraire, lorsque les autorités vaudoises ont eu connaissance de sa présence illégale sur leur territoire, elles ont réagi en refusant de lui délivrer les autorisations sollicitées (cf. notamment décision du Service de l'emploi du 29 août 2006 et du SPOP-VD du 16 juin 2008). C'est donc en vain que l'intéressé invoque une violation du principe de la bonne foi.</w:t>
      </w:r>
    </w:p>
    <w:p>
      <w:r>
        <w:rPr>
          <w:b/>
        </w:rPr>
        <w:t>E. 5.2</w:t>
      </w:r>
    </w:p>
    <w:p>
      <w:r>
        <w:t>Dès lors, nonobstant les explications de A._______ dans son recours et ses déterminations du 24 février 2011, l'autorité de céans ne peut que constater que le prénommé, en séjournant et en travaillant en Suisse sans autorisation idoine, a bien commis des infractions qui peuvent faire l'objet de sanctions pénales (cf. art. 115 al. 1 let. b et c LEtr.).Aussi, le Tribunal estime que le recourant représente un danger pour la sécurité et l'ordre publics (au sens précisé dans le consid. 4.3), de sorte qu'il se justifie de prononcer une interdiction d'entrée à son encontre. L'intérêt de la Confédération commande de maintenir éloignés de son territoire les ressortissants étrangers qui n'entendent pas respecter l'ordre juridique suisse afin de prévenir la commission d'infractions sur le sol helvétique et d'assurer la protection de la collectivité.</w:t>
      </w:r>
    </w:p>
    <w:p>
      <w:r>
        <w:rPr>
          <w:b/>
        </w:rPr>
        <w:t>E. 6.1</w:t>
      </w:r>
    </w:p>
    <w:p>
      <w:r>
        <w:t>Il convient encore d'examiner si la mesure d'éloignement prise par l'ODM satisfait aux principes de la proportionnalité et de l'égalité de traitement.</w:t>
      </w:r>
    </w:p>
    <w:p>
      <w:r>
        <w:rPr>
          <w:b/>
        </w:rPr>
        <w:t>E. 6.2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parmi d'autres l'arrêt du Tribunal administratif fédéral C-2306/2008 du 13 octobre 2009 consid. 9 et références citées).</w:t>
      </w:r>
    </w:p>
    <w:p>
      <w:r>
        <w:rPr>
          <w:b/>
        </w:rPr>
        <w:t>E. 6.3</w:t>
      </w:r>
    </w:p>
    <w:p>
      <w:r>
        <w:t>L'interdiction d'entrée prononcée à l'endroit de A._______ est une mesure administrative de contrôle qui tend à le tenir éloigné de Suisse où il a commis des infractions aux prescriptions de police des étrangers. Il en va de l'intérêt de l'Etat à prévenir tout nouveau risque de non respect de l'ordre établi et de la législation en vigueur. Les infractions reprochées à l'intéressé revêtent une certaine gravité. L'intérêt privé du recourant à pouvoir se déplacer librement en Suisse et dans l'Espace Schengen ne saurait, dans ces conditions, être considéré comme prépondérant par rapport à l'intérêt public à son éloignement. Au vu de l'ensemble des éléments objectifs et subjectifs de la cause, le Tribunal estime que l'interdiction d'entrée en Suisse prononcée par l'autorité de première instance, limitée dans le temps jusqu'au 12 août 2013, est adéquate et que sa durée, fixée à trois ans, respecte le principe de proportionnalité. Par ailleurs, cette mesure n'est pas contraire au principe d'égalité de traitement, au regard des décisions prises par les autorités dans des cas analogues (cf. arrêt du Tribunal administratif fédéral C-5969/2010 précité).</w:t>
      </w:r>
    </w:p>
    <w:p>
      <w:r>
        <w:rPr>
          <w:b/>
        </w:rPr>
        <w:t>E. 7</w:t>
      </w:r>
    </w:p>
    <w:p>
      <w:r>
        <w:t>Il ressort de ce qui précède que, par sa décision du 13 août 2010,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