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C-6795/2014 vom 29. April 2015</w:t>
      </w:r>
    </w:p>
    <w:p>
      <w:r>
        <w:t>Bundesverwaltungsgericht, 2015-04-29, DE</w:t>
      </w:r>
    </w:p>
    <w:p>
      <w:r>
        <w:rPr>
          <w:b/>
        </w:rPr>
        <w:t xml:space="preserve">Quelle: </w:t>
      </w:r>
      <w:r>
        <w:t>https://mcp.opencaselaw.ch/entscheid/bvger_C-6795_2014</w:t>
      </w:r>
    </w:p>
    <w:p>
      <w:r>
        <w:t>FR: TAF C-6795/2014 du 29 avril 2015</w:t>
      </w:r>
    </w:p>
    <w:p>
      <w:r>
        <w:t>IT: TAF C-6795/2014 del 29 aprile 2015</w:t>
      </w:r>
    </w:p>
    <w:p>
      <w:pPr>
        <w:pStyle w:val="Heading2"/>
      </w:pPr>
      <w:r>
        <w:t>Regeste</w:t>
      </w:r>
    </w:p>
    <w:p>
      <w:r>
        <w:t>Sozialhilfe an Auslandschweizer</w:t>
      </w:r>
    </w:p>
    <w:p>
      <w:pPr>
        <w:pStyle w:val="Heading2"/>
      </w:pPr>
      <w:r>
        <w:t>Erwägungen</w:t>
      </w:r>
    </w:p>
    <w:p>
      <w:r>
        <w:rPr>
          <w:b/>
        </w:rPr>
        <w:t>E. 2</w:t>
      </w:r>
    </w:p>
    <w:p>
      <w:r>
        <w:t>Mit der Beschwerde ans BVGer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ablehnen. Analog zum Sozialversicherungsrecht ist auf dem Gebiet der Sozialhilfe auf die tatsächlichen Verhältnisse abzustellen, wie sie sich zum Zeitpunkt der angefochtenen Verfügung dargestellt haben (vgl. statt vieler Urteil des BVGer C 3622/2014 vom 16. Februar 2015 E. 2 m.H.). 3.1 Gemäss Art. 1 BSDA gewährt der Bund im Rahmen dieses Gesetzes Auslandschweizern (vgl. zum Begriff Art. 2 BSDA), die sich in einer Notlage befinden, Sozialhilfeleistungen. Entsprechend dem Grundsatz der Subsidiarität werden solche Unterstützungen nur an Personen ausgerichtet, die ihren Lebensunterhalt nicht hinreichend aus eigenen Kräften und Mitteln, Beiträgen von privater Seite oder Hilfeleistungen des Aufenthaltsstaates bestreiten können (vgl. Art. 5 BSDA). 3.2 Art und Mass der Sozialhilfe richten sich nach den besonderen Verhältnissen des Aufenthaltsstaates, unter Berücksichtigung der notwendigen Lebensbedürfnisse eines sich dort aufhaltenden Schweizers (vgl. Art. 8 Abs. 1 BSDA). Je nach Situation kann die Sozialhilfe in Form von wiederkehrenden oder einmaligen Leistungen gewährt werden (vgl. Art. 4 der Verordnung vom 4. November 2009 über Sozialhilfe und Darlehen an Schweizer Staatsangehörige im Ausland [VSDA, SR 852.11]), wobei im vorliegenden Fall die Beschwerde gegen eine Verfügung betreffend eine wiederkehrende Unterstützungsleistung zu beurteilen ist. Anspruch auf die Ausrichtung wiederkehrender Sozialleistungen haben Personen, wenn sie alle anderen Möglichkeiten ausgeschöpft haben und sie bedürftig sind (vgl. Art. 5 Abs. 1 Bst. a und Bst. b VSDA). Zudem muss ihr Verbleib im Aufenthaltsstaat aufgrund der gesamten Umstände gerechtfertigt erscheinen (Art. 5 Abs. 1 Bst. c VSDA), was namentlich dann der Fall ist, wenn sich die betroffene Person schon seit mehreren Jahren im Aufenthaltsstaat aufhält (Ziff. 1), wenn sie mit grosser Wahrscheinlichkeit in absehbarer Zeit im Aufenthaltsstaat wirtschaftlich selbständig wird (Ziff. 2) oder wenn sie nachweist, dass ihr wegen enger familiärer Bande oder anderer Beziehungen die Heimkehr nicht zugemutet werden kann. Dabei ist das Verhältnis zwischen Sozialhilfekosten im Ausland und denjenigen in der Schweiz unerheblich (vgl. Art. 5 Abs. 2 VSDA). Diese Kriterien werden in den seit 1. Januar 2015 geltenden Richtlinien der KD zur Sozialhilfe für Auslandschweizerinnen und Auslandschweizer (nachfolgend: Richtlinien) konkretisiert, welche inhaltlich der Version des BJ vom 1. Januar 2010 entsprechen (vgl. www.eda.admin.ch &gt; Dienstleistungen und Publikationen &gt; Dienstleistungen für Schweizer Staatsangehörige im Ausland &gt; Sozialhilfe für Auslandschweizerinnen und Auslandschweizer). Erscheint der Verbleib im Aufenthaltsstaat nicht gerechtfertigt, kann dem Betroffenen die Heimkehr in die Schweiz nahegelegt werden, wobei der Bund anstelle der Unterstützung im Ausland die Heimreisekosten übernimmt (vgl. Art. 11 BSDA; Art. 11 und 12 VSDA).</w:t>
      </w:r>
    </w:p>
    <w:p>
      <w:r>
        <w:rPr>
          <w:b/>
        </w:rPr>
        <w:t>E. 4.1</w:t>
      </w:r>
    </w:p>
    <w:p>
      <w:r>
        <w:t>Die Vorinstanz hat das vorliegend zu beurteilende Unterstützungsgesuch mit der Begründung abgewiesen, die Beschwerdeführenden erfüllten die Voraussetzungen für wiederkehrende Leistungen im Ausland nicht. Dabei stützte sie sich neben den in Art. 5 Abs. 1 Bst. a und b VSDA aufgeführten Voraussetzungen auf die in Ziff. 1.2.4 der Richtlinien aufgeführten Kriterien, mit denen insb. Art. 5 Abs. 1 Bst. c VSDA konkretisiert wird. Gemäss diesen Bestimmungen, die vom Gericht grundsätzlich zu berücksichtigen sind (vgl. BVGE 2010/33 E. 3.3.1 m.H.), wird zwischen Umständen unterschieden, die eher für eine Leistung vor Ort im Ausland sprechen, und solchen, die eher die Heimkehr in die Schweiz nahelegen.</w:t>
      </w:r>
    </w:p>
    <w:p>
      <w:r>
        <w:rPr>
          <w:b/>
        </w:rPr>
        <w:t>E. 4.2</w:t>
      </w:r>
    </w:p>
    <w:p>
      <w:r>
        <w:t>Eher für eine Leistung vor Ort im Ausland spricht gemäss den Richtlinien, wenn der Lebensunterhalt bisher ganz oder teilweise durch eine Erwerbstätigkeit finanziert wurde, wenn der Aufenthalt bereits mehr als fünf Jahre gedauert hat und eine gute Integration in die Gesellschaft des Aufenthaltsstaats besteht. Ebenfalls fällt ins Gewicht, wenn enge persönliche Bindungen zu Personen des Aufenthaltsstaats bestehen (z.B. Ehe, Verwandtschaft), so dass eine Heimkehr nicht zugemutet werden kann. Eher gegen eine Leistung vor Ort im Ausland spricht gemäss den Richtlinien, wenn die Chancen auf wirtschaftliche Unabhängigkeit trotz Arbeitsfähigkeit gering sind, wenn der Lebensunterhalt im Aufenthaltsstaat bisher vor allem aus Ersparnissen finanziert wurde, wenn keine ordentliche Aufenthaltsbewilligung vorhanden ist bzw. eine solche nicht innert nützlicher Frist beschafft werden kann. Auch der Umstand, dass keine enge persönliche Bindungen zu Personen des Aufenthaltsstaats bestehen, spricht gegen die Ausrichtung von Unterstützungsleistungen im Ausland. Diese Kriterien machen deutlich, dass ein Verbleib - und damit auch eine Unterstützung - im Aufenthaltsstaat im vorliegenden Kontext insbesondere dann als insgesamt gerechtfertigt anzusehen ist, wenn eine eigentliche Verwurzelung - sozial, familiär und wirtschaftlich - im Aufenthaltsstaat besteht.</w:t>
      </w:r>
    </w:p>
    <w:p>
      <w:r>
        <w:rPr>
          <w:b/>
        </w:rPr>
        <w:t>E. 4.3</w:t>
      </w:r>
    </w:p>
    <w:p>
      <w:r>
        <w:t>Es ist nicht zu beanstanden, dass die Vorinstanz den Verbleib der Beschwerdeführenden im Aufenthaltsstaat als insgesamt nicht gerechtfertigt angesehen hat. So hielten sich die Beschwerdeführenden zum entscheidenden Zeitpunkt (vgl. E. 2) noch nicht "mehr als fünf Jahre" in Thailand auf, sondern erst zwei. In dieser Zeit haben sie ihren Lebensunterhalt mit Erspartem (insb. Pensionskassengelder) bestritten. Aufgrund des Aufenthaltsstatus in Thailand, der ihnen nicht erlaubt, eine Erwerbstätigkeit aufzunehmen, ist nicht davon auszugehen, dass sich die finanzielle Situation in absehbarer Zeit ändern wird. Zwar kann die Beschwerdeführerin 2 ab dem Jahre 2017 die Rente der AHV vorbeziehen. Dies kann jedoch (vom Datum der angefochtenen Verfügung betrachtet) nicht als "absehbare Zeit" angesehen werden. Die Integration der Beschwerdeführenden in die Gesellschaft des Aufenthaltslandes scheint der Dauer des Aufenthaltes zu entsprechen: Sie lernen die Sprache und haben Freunde gefunden, die ihnen dabei behilflich sind, sich zurecht zu finden. Verwandtschaftliche Beziehungen zu Personen des Aufenthaltslandes sind nicht ersichtlich.</w:t>
      </w:r>
    </w:p>
    <w:p>
      <w:r>
        <w:rPr>
          <w:b/>
        </w:rPr>
        <w:t>E. 4.4</w:t>
      </w:r>
    </w:p>
    <w:p>
      <w:r>
        <w:t>Was die Beschwerdeführenden hiergegen vorbringen, vermag nicht zugunsten einer Ausrichtung periodischer Leistungen im Ausland zu sprechen. In ihren Ausführungen nimmt insbesondere die Frage, wie es zu der finanziellen Notlage gekommen ist, breiten Raum ein. Darauf kommt es jedoch vorliegend nicht an. Entscheidend ist, dass eine Notlage besteht. Keine Bedeutung kommt von Gesetzes wegen der Überlegung zu, dass der Lebensunterhalt im Aufenthaltsstaat womöglich weniger kostet als in der Schweiz (vgl. Art. 5 Abs. 2 VSDA).</w:t>
      </w:r>
    </w:p>
    <w:p>
      <w:r>
        <w:rPr>
          <w:b/>
        </w:rPr>
        <w:t>E. 4.5</w:t>
      </w:r>
    </w:p>
    <w:p>
      <w:r>
        <w:t>Zusammenfassend ist festzuhalten, dass die Beschwerdeführenden sich erst seit verhältnismässig kurzer Zeit in Thailand aufhalten, ihren Lebensunterhalt mit Erspartem bestritten haben und aufgrund ihres Aufenthaltsstatus auch keine Möglichkeit haben, eine Erwerbstätigkeit aufzunehmen. Der Zeitraum, bis der Vorbezug der AHV-Rente durch die Beschwerdeführerin 2 möglich ist, ist angesichts der Gesamtsituation mit mehr als 2 Jahren zu lang, um ihn mittels Sozialleistungen zu überbrücken. Ferner ist nicht ersichtlich, dass die Beschwerdeführenden besonders enge Bindungen zu Thailand hätten, sei es durch verwandtschaftliche Beziehungen oder gute Integration in die Gesellschaft Thailands. Der Umstand, dass es dem Beschwerdeführer in gesundheitlicher Hinsicht im Klima Thailands besser geht als in der Schweiz, vermag an der Gesamtbeurteilung nichts zu ändern. Insgesamt ist die Verwurzelung nicht als so tiefgreifend anzusehen, dass eine Übersiedelung in die Schweiz als unzumutbar anzusehen wäre.</w:t>
      </w:r>
    </w:p>
    <w:p>
      <w:r>
        <w:rPr>
          <w:b/>
        </w:rPr>
        <w:t>E. 5</w:t>
      </w:r>
    </w:p>
    <w:p>
      <w:r>
        <w:t>Zusammenfassend ergibt sich, dass die Vorinstanz die Ausrichtung einer periodischen Unterstützung im Ausland an die Beschwerdeführenden zu Recht verweigert hat. Die angefochtene Verfügung erweist sich daher mit Blick auf Art. 49 VwVG als rechtmässig. Die Beschwerde ist daher abzuweisen.</w:t>
      </w:r>
    </w:p>
    <w:p>
      <w:r>
        <w:rPr>
          <w:b/>
        </w:rPr>
        <w:t>E. 6</w:t>
      </w:r>
    </w:p>
    <w:p>
      <w:r>
        <w:t>Bei diesem Ausgang des Verfahrens würden die Beschwerdeführenden grundsätzlich kostenpflichtig. Angesichts der besonderen Umstände ist jedoch von der Auferlegung von Verfahrenskosten abzusehen (vgl. Art. 63 Abs. 1 am Ende VwVG i.V.m. Art. 6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