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C-6791/2008 vom 26. April 2010</w:t>
      </w:r>
    </w:p>
    <w:p>
      <w:r>
        <w:t>Bundesverwaltungsgericht, 2010-04-26, IT</w:t>
      </w:r>
    </w:p>
    <w:p>
      <w:r>
        <w:rPr>
          <w:b/>
        </w:rPr>
        <w:t xml:space="preserve">Quelle: </w:t>
      </w:r>
      <w:r>
        <w:t>https://mcp.opencaselaw.ch/entscheid/bvger_C-6791_2008</w:t>
      </w:r>
    </w:p>
    <w:p>
      <w:r>
        <w:t>FR: TAF C-6791/2008 du 26 avril 2010</w:t>
      </w:r>
    </w:p>
    <w:p>
      <w:r>
        <w:t>IT: TAF C-6791/2008 del 26 aprile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la ricorrente, vedova dell'assicurato e sua erede, come si evince dalle indicazioni contenute nello stesso ricorso, è toccata dalla decisione impugnata e ha un interesse degno di protezione al suo annullamento o alla sua modifica (DTF 99 V 167 consid. 2a e b, sentenza del Tribunale federale dell'8 agosto 2007 I 477/06). Esso è stato inoltre presentato tempestivamente, nel rispetto dei requisiti previsti dalla legge (art. 59 e 60 LPGA, nonché l'art. 52 cpv. 1 PA), 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w:t>
      </w:r>
    </w:p>
    <w:p>
      <w:r>
        <w:t>La ricorrente ha contestato la validità materiale della decisione dell'UAIE, chiedendo che sia riconosciuto al defunto marito il diritto ad una rendita d'invalidità.</w:t>
      </w:r>
    </w:p>
    <w:p>
      <w:r>
        <w:rPr>
          <w:b/>
        </w:rPr>
        <w:t>E. 5.1</w:t>
      </w:r>
    </w:p>
    <w:p>
      <w:r>
        <w:t>Secondo l'art. 2 LPGA, le disposizioni della presente legge sono applicabili alle assicurazioni sociali disciplinate dalla legislazione federale, se e per quanto le singole leggi sulle assicurazioni sociali lo prevedano. In deroga all'art. 24 LPGA, l'art. 48 cpv. 2 LAI, nel suo tenore in vigore fino al 31 dicembre 2007, precisa che, se l'assicurato si annuncia più di dodici mesi dopo la nascita del diritto, le prestazioni possono essere assegnate soltanto per i dodici mesi precedenti la richiesta. Conformemente all'art. 30 LAI, il diritto alla rendita si estingue, in particolare, con la morte dell'avente diritto.</w:t>
      </w:r>
    </w:p>
    <w:p>
      <w:r>
        <w:rPr>
          <w:b/>
        </w:rPr>
        <w:t>E. 5.2</w:t>
      </w:r>
    </w:p>
    <w:p>
      <w:r>
        <w:t>In concreto, l'assicurato aveva presentato la domanda di rendita il 27 aprile 2007. Questo Tribunale può quindi limitarsi ad esaminare se egli avesse avuto diritto ad una rendita il 27 aprile 2006 (ossia dodici mesi precedenti la presentazione della domanda), oppure se un diritto alla rendita fosse sorto tra tale data e il 5 gennaio 2008, data della sua morte (art. 30 LAI).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l'assicurato adempiva la condizione della durata minima di contribuzione, alla quale la legge subordina l'erogazione di una rendita. Rimane ora da esaminare se egli era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LAI e 8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dall'insieme della documentazione medica agli atti e, in particolare, dal rapporto psichiatrico e dalla perizia della ..., del 12 febbraio, rispettivamente dell'11 aprile 2007 (incarto Suva, doc. 133), dalla perizia E 213 del dott. D._______, medico dell'INPS, del 14 maggio 2007 (doc. 18), e dalle prese di posizione del dott. E._______, medico dell'UAIE, del 1° agosto 2008 e del 30 gennaio 2009 (doc. 32 e 39), risulta la diagnosi di periartropatia della spalla destra, di gonartrosi destra, d'epatopatia etilica e di stato depressivo reattivo, manifestantesi sotto forma di una deflessione del tono dell'umore di grado lieve. Visto il carattere univoco di questa diagnosi, del resto non contestata dalla ricorrente, il collegio giudicante non vede nessun valido motivo per scostarsene.</w:t>
      </w:r>
    </w:p>
    <w:p>
      <w:r>
        <w:rPr>
          <w:b/>
        </w:rPr>
        <w:t>E. 9.2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l'assicurato avrebbe potuto pretendere una rendita dell'assicurazione svizzera per l'invalidità solo a partire dal momento in cui avesse subito, senza interruzione notevole, un'incapacità lavorativa di almeno il 40% in media durante almeno un anno, e ciò ad ogni modo, come già esposto al consid. 5.2, non oltre il 5 gennaio 2008 (art. 30 LAI).</w:t>
      </w:r>
    </w:p>
    <w:p>
      <w:r>
        <w:rPr>
          <w:b/>
        </w:rPr>
        <w:t>E. 10.1</w:t>
      </w:r>
    </w:p>
    <w:p>
      <w:r>
        <w:t>Rispetto alle conseguenze invalidanti delle affezioni diagnosticate sulla capacità lavorativa, la Suva ha considerato, nel rapporto di visita medica circondariale di chiusura del 23 maggio 2007 (incarto Suva, doc. 137), che l'attività di muratore non era più esigibile dal 6 novembre 2006, definendo invece come confacenti, a decorrere dal giugno 2007, attività a tempo pieno non implicanti, in sostanza, l'esercizio di mansioni sopra le spalle ed il sollevamento fino a questa altezza di carichi oltre i 3 kg, come pure movimenti bruschi, vibrazioni, colpi e posizioni "costrette" del braccio destro. Sulla base di questa esigibilità, la Suva ha stabilito, con decisione dell'11 settembre 2007, un grado d'invalidità del 23% a partire dal 1° luglio 2007.</w:t>
      </w:r>
    </w:p>
    <w:p>
      <w:r>
        <w:rPr>
          <w:b/>
        </w:rPr>
        <w:t>E. 10.2</w:t>
      </w:r>
    </w:p>
    <w:p>
      <w:r>
        <w:t>Nell'ambito della procedura AI, il dott. D._______ ha invece fissato un grado d'invalidità, conformemente al diritto italiano, del 50%, sottolineando nel contempo che le condizioni di salute dell'assicurato avrebbero potuto migliorare grazie ad un trattamento di fisiokinesiterapia. Nel certificato del dott. F._______, del 6 luglio 2007, e nella relazione medico-legale del dott. G._______, del 23 novembre 2007, allegati dalla ricorrente all'impugnativa, è ribadito, principalmente, che l'assicurato era inidoneo a svolgere l'attività di muratore e, più in generale, di operaio edile.</w:t>
      </w:r>
    </w:p>
    <w:p>
      <w:r>
        <w:rPr>
          <w:b/>
        </w:rPr>
        <w:t>E. 10.3</w:t>
      </w:r>
    </w:p>
    <w:p>
      <w:r>
        <w:t>Dal canto suo, il dott. E._______ ha considerato, nelle proprie prese di posizione, che l'assicurato era incapace di svolgere l'attività di muratore nella misura del 70% dal 6 novembre 2006, mentre non presentava alcuna incapacità lavorativa, dal 1° giugno 2007, in attività confacenti, non implicanti l'esercizio di lavori pesanti e il trasporto di carichi superiori a 5 kg, come quelle di bidello, cassiere o venditore di biglietti. A questo proposito, il medico dell'UAIE ha osservato, da un lato, che la patologia al ginocchio, la quale avrebbe potuto causare problemi per un'attività su un cantiere, non aveva avuto tuttavia alcun influsso sulla capacità lavorativa in attività confacenti, e, dall'altro lato, che l'assicurato, nonostante i segni di abuso d'alcol, non presentava né un quadro depressivo chiaro, con disturbi specifici di natura ansiosa, né una componente psicotica, come del resto precisato dal perito psichiatra della .... Egli ha inoltre affermato che gli elementi diagnostici estranei all'infortunio del 25 agosto 1984, non hanno esplicato alcuna influenza significativa sulla capacità lavorativa.</w:t>
      </w:r>
    </w:p>
    <w:p>
      <w:r>
        <w:rPr>
          <w:b/>
        </w:rPr>
        <w:t>E. 10.4</w:t>
      </w:r>
    </w:p>
    <w:p>
      <w:r>
        <w:t>Visto quanto precede, il collegio giudicante può considerare, seguendo le conclusioni concordanti della Suva e del servizio medico dell'UAIE, che l'assicurato avrebbe potuto, dal giugno 2007, riprendere un'attività lavorativa confacente.</w:t>
      </w:r>
    </w:p>
    <w:p>
      <w:r>
        <w:rPr>
          <w:b/>
        </w:rPr>
        <w:t>E. 11.1</w:t>
      </w:r>
    </w:p>
    <w:p>
      <w:r>
        <w:t>Come già specificato al consid. 7.5, per valutare il grado d'invalidità, secondo l'art. 16 LPGA,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l'UAIE ha considerato per il 2006 un salario da valido, secondo i dati forniti dall'ex datore di lavoro, di EUR 1'567.38, e un salario da invalido, sulla base delle statistiche dell'ILO, in attività leggere quali cassiere o venditore, di EUR 1'345.51, ridotto del 20% viste le circostanze personali del defunto assicurato, ossia EUR 1'112.45, per giungere ad una perdita di guadagno del 29.02%, equivalente a un grado d'invalidità del 29%, il quale non dà diritto all'ottenimento di una rendita d'invalidità svizzera. Questo calcolo è stato correttamente eseguito dall'UAIE, benché occorra ancora precisare che i dati salariali avrebbero dovuto essere indicizzati al 2007 (dati disponibili dell'ILO: http://laborsta.ilo.org). Anche in questo caso, comunque, non si otterrebbe un grado d'invalidità minimo del 40% necessario per il riconoscimento del diritto ad una rendita.</w:t>
      </w:r>
    </w:p>
    <w:p>
      <w:r>
        <w:rPr>
          <w:b/>
        </w:rPr>
        <w:t>E. 11.2</w:t>
      </w:r>
    </w:p>
    <w:p>
      <w:r>
        <w:t>Considerato che l'assicurato aveva lavorato da ultimo come muratore, attività non più esigibile secondo la Suva, fino al 6 novembre 2006, seppure con diverse interruzioni dovute a malattia, è a giusta ragione che l'UAIE ha avuto ricorso ai dati salariali forniti dall'ex datore di lavoro il 10 ottobre 2007, per calcolare il grado d'invalidità (doc. 10).</w:t>
      </w:r>
    </w:p>
    <w:p>
      <w:r>
        <w:rPr>
          <w:b/>
        </w:rPr>
        <w:t>E. 12</w:t>
      </w:r>
    </w:p>
    <w:p>
      <w:r>
        <w:t>Di conseguenza, in applicazione delle norme legali e della giurisprudenza sopraccitate, la decisione impugnata del 10 luglio 2008 deve essere confermata e il ricorso respinto.</w:t>
      </w:r>
    </w:p>
    <w:p>
      <w:r>
        <w:rPr>
          <w:b/>
        </w:rPr>
        <w:t>E. 13.1</w:t>
      </w:r>
    </w:p>
    <w:p>
      <w:r>
        <w:t>Secondo l'art. 63 cpv. 1 PA, le spese processuali sono di regola messe a carico della parte soccombente. In concreto, visto l'esito della procedura, le spese processuali di Fr. 300.- sono poste a carico della ricorrente e compensate con l'anticipo dello stesso ammontare, versato il 27 aprile e il 29 maggio 2009.</w:t>
      </w:r>
    </w:p>
    <w:p>
      <w:r>
        <w:rPr>
          <w:b/>
        </w:rPr>
        <w:t>E. 13.2</w:t>
      </w:r>
    </w:p>
    <w:p>
      <w:r>
        <w:t>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w:t>
      </w:r>
    </w:p>
    <w:p>
      <w:r>
        <w:rPr>
          <w:b/>
        </w:rPr>
        <w:t>E. 13.3</w:t>
      </w:r>
    </w:p>
    <w:p>
      <w:r>
        <w:t>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