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C-6790/2013 vom 13. Mai 2015</w:t>
      </w:r>
    </w:p>
    <w:p>
      <w:r>
        <w:t>Bundesverwaltungsgericht, 2015-05-13, DE</w:t>
      </w:r>
    </w:p>
    <w:p>
      <w:r>
        <w:rPr>
          <w:b/>
        </w:rPr>
        <w:t xml:space="preserve">Quelle: </w:t>
      </w:r>
      <w:r>
        <w:t>https://mcp.opencaselaw.ch/entscheid/bvger_C-6790_2013</w:t>
      </w:r>
    </w:p>
    <w:p>
      <w:r>
        <w:t>FR: TAF C-6790/2013 du 13 mai 2015</w:t>
      </w:r>
    </w:p>
    <w:p>
      <w:r>
        <w:t>IT: TAF C-6790/2013 del 13 maggio 2015</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einer dominikanischen Staatsangehörigen um Erteilung eines Visums für einen maximal 90-tägigen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Die Voraussetzungen für die Erteilung eines Visums präsentieren sich im Anwendungsbereich der vorerwähnten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die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2014/1 E. 4.1.5).</w:t>
      </w:r>
    </w:p>
    <w:p>
      <w:r>
        <w:rPr>
          <w:b/>
        </w:rPr>
        <w:t>E. 4.2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Egli/Meyer, in: Stämpflis Handkommentar zum Bundesgesetz über die Ausländerinnen und Ausländer,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Vorinstanz verweigerte die Erteilung des beantragten SchengenVisums mit der Begründung, die anstandslose und fristgerechte Wiederausreise erscheine nicht als hinreichend gesichert.</w:t>
      </w:r>
    </w:p>
    <w:p>
      <w:r>
        <w:rPr>
          <w:b/>
        </w:rPr>
        <w:t>E. 5.2</w:t>
      </w:r>
    </w:p>
    <w:p>
      <w:r>
        <w:t>Wie oben erwähnt, unterliegt die Gesuchstellerin als dominikanische Staatsangehörige der Vi­sumspflicht (vgl.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konkreten Einzelfalles zu würdigen.</w:t>
      </w:r>
    </w:p>
    <w:p>
      <w:r>
        <w:rPr>
          <w:b/>
        </w:rPr>
        <w:t>E. 5.3</w:t>
      </w:r>
    </w:p>
    <w:p>
      <w:r>
        <w:t>Die dominikanische Wirtschaft zeichnete sich über Jahre hinweg durch ein starkes Wachstum von durchschnittlich 5% jährlich aus; seit 2011 ging dieses jedoch kontinuierlich zurück und betrug 2013 noch 4.1%, was zwar regional gesehen weiterhin eine gute Platzierung ist. Allerdings ist die Einkommensverteilung sehr ungleich, da sich dieses Wachstum nicht in einer quer durch die Gesamtgesellschaft gehenden Wohlstandsentwicklung auswirkt und die Armutsquote nach wie vor bei 40% liegt. Die wichtigsten Einnahmequellen sind weiterhin der Tourismus, die Exportgewinne aus den Freihandelszonen, die Landwirtschaft und die Transferzahlungen der im Ausland lebenden Dominikaner; welche rund 6% des Bruttoinlandprodukts ausmachen und seit einigen Jahren auf einem konstanten Niveau sind. Der überwiegende Teil der Zahlungen stammt aus den USA (ca. 80%) und Europa (Quelle: Webseite des deutschen Auswärtigen Amtes: www.auswaertiges-amt.de, Aussen- und Europapolitik &gt; Länderinformationen &gt; Dominikanische Republik &gt; Wirtschaft, Stand: Dezember 2014, besucht im April 2015). In der Dominikanischen Republik sind somit zweifellos breite Bevölkerungsschichten von vergleichsweise schwierigen wirtschaftlichen Lebensbedingungen betroffen. 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 Die Beschwerdeführer bringen in diesem Zusammenhang vor, die Berufung auf die Zuwanderung aus der Herkunftsregion der Gesuchstellerin sowie der Hinweis auf die in zahlreichen Fällen gemachten Erfahrungen sei zu pauschalisiert. Dazu ist klarzustellen, dass es in der Tat zu schematisch und nicht haltbar wäre, generell und ohne spezifische Anhaltspunkte, ausschliesslich aufgrund der allgemeinen Lage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oder wirtschaftlich vergleichsweise ungünstigen Verhältnissen darauf hindeuten, dass die persönliche Interessenlage in solchen Fällen nicht mit dem Ziel und Zweck einer zeitlich befristeten Einreisebewilligung in Einklang steht (vgl. Urteile des BVGer C-3777/2012 vom 28. Januar 2013 E. 5.2 sowie C-4142/2010 vom 15. August 2011 E. 7.2).</w:t>
      </w:r>
    </w:p>
    <w:p>
      <w:r>
        <w:rPr>
          <w:b/>
        </w:rPr>
        <w:t>E. 5.4</w:t>
      </w:r>
    </w:p>
    <w:p>
      <w:r>
        <w:t>Bei der Risikoanalyse sind demnach nicht nur solch allgemeine Umstände und Erfahrungen, sondern auch, wie erwähnt,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(vgl. Urteil des BVGer C-2785/2012 vom 17. Juli 2013 E. 6.4). So besteht denn auch für (jüngere) Staatsangehörige aus der Dominikanischen Republik durchaus die Möglichkeit, eine Einreisebewilligung zu erhalten, sofern die persönlichen Verhältnisse auf eine fristgerechte Rückkehr ins Heimatland schliessen lassen. Andererseits muss bei Personen, die in ihrer Heimat keine besonderen Verpflichtungen haben, das Risiko für ein ausländerrecht­lich nicht regelkonformes Verhalten (nach bewilligter Ein­reise zu einem Besuchsaufenthalt) als hoch eingeschätzt werden.</w:t>
      </w:r>
    </w:p>
    <w:p>
      <w:r>
        <w:rPr>
          <w:b/>
        </w:rPr>
        <w:t>E. 5.5</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den Beteiligten angerufenen Umstände - namentlich persönlicher Art - in der Heimat der Gesuchstellerin zu; solche Tatsachen lassen sich erfahrungsgemäss von den schweizerischen Behörden, wenn überhaupt, nur mit erhöhtem Aufwand abklären (BGE 124 II 361 E. 2b S. 365, vgl. auch BGE 128 II 139 E. 2b S. 142 f.). Vorliegend wurde das vorinstanzliche Verfahren auf Antrag der Gesuchstellerin eingeleitet. Dass der Gewähr für eine fristgerechte Wiederausreise grosse Bedeutung zukommt, liegt bei einem Einreisevisum zu Besuchszwecken in der Natur der Sache und muss nicht speziell hervorgehoben werden. Die Eingeladene hatte allen Anlass, ihre Verhältnisse sowie diejenigen ihrer nächsten Familienangehörigen möglichst vollständig offenzulegen und nach Möglichkeit auszuweisen. Die Vorinstanz stützte ihren anschliessenden negativen Entscheid denn auch einerseits auf die Abklärungen und Feststellungen der Schweizerischen Vertretung in Santo Domingo, andererseits auf die von der Gesuchstellerin und ihren Gastgebern eingereichten Unterlagen und Auskünfte ab, wobei der Vorinstanz alle entscheidsrelevanten Unterlagen vorlagen.</w:t>
      </w:r>
    </w:p>
    <w:p>
      <w:r>
        <w:rPr>
          <w:b/>
        </w:rPr>
        <w:t>E. 6.1</w:t>
      </w:r>
    </w:p>
    <w:p>
      <w:r>
        <w:t>Die mittlerweile 17-jährige und noch ledige Gesuchstellerin soll bei ihrem Vater leben und sehr eng mit ihrer Familie in der Dominikanischen Republik verbunden sein. Irgendwelche Verantwortlichkeiten der Eingeladenen gegenüber ihren Familienangehörigen werden von den Beschwerdeführern hingegen nicht geltend gemacht. Anhaltspunkte für das Bestehen eines besonderen Betreuungsbedarfs von Angehörigen, der nur durch die Gesuchstellerin selbst abgedeckt werden könnte, sind denn auch aus den Akten nicht ersichtlich. Es kann demnach nicht davon ausgegangen werden, im persönlichen oder familiären Umfeld der Eingeladenen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Die Gesuchstellerin geht keiner Erwerbstätigkeit nach. Gemäss Darlegung der Beschwerdeführer sowie aufgrund der eingereichten Dokumente ist sie noch Schülerin an einer Polytechnischen Schule in San Cristobal, welche beabsichtigt, nach deren Abschluss ab Herbst 2015 an der Universität in Santo Domingo ein Studium der Touristik zu absolvieren. Entsprechend lässt sich zum jetzigen Zeitpunkt nicht abschätzen, welche beruflichen und wirtschaftlichen Perspektiven die Eingeladene hat. Vor dem Hintergrund der aufgezeigten Verhältnisse vor Ort versteht sich von selbst, dass allein die Tatsache einer laufenden oder gar erst beabsichtigten Berufsausbildung nicht schon den Schluss auf intakte Zukunftsperspektiven im Heimatland und damit auf ein nicht vorhandenes Emigrationsrisiko zulässt.</w:t>
      </w:r>
    </w:p>
    <w:p>
      <w:r>
        <w:rPr>
          <w:b/>
        </w:rPr>
        <w:t>E. 6.3</w:t>
      </w:r>
    </w:p>
    <w:p>
      <w:r>
        <w:t>Umso mehr sind vorliegend die wirtschaftlichen Verhältnisse der nächsten Familienangehörigen der Gesuchstellerin - insbesondere ihres Vaters, bei welchem sie noch lebt - in der Dominikanischen Republik zu untersuchen. Die Beschwerdeführer führen diesbezüglich aus, die Eingeladene stamme aus einer recht wohlhabenden, wirtschaftlich unabhängigen Familie. Ihr Vater besitze ein eigenes Haus und betreibe ein Taxiunternehmen mit mehreren Angestellten und Fahrzeugen. Belege, mit denen sich zuverlässige Rückschlusse auf die wirtschaftlichen Verhältnisse ziehen lassen, in denen die Gesuchstellerin bzw. ihr Vater lebt, liegen keine vor. So fehlen nicht nur ein Grundbuchauszug, sondern auch jegliche Angaben zu den Erwerbseinkünften aus besagtem Taxiunternehmen. In welchem Umfang die Mutter der Eingeladenen allenfalls zum Lebensunterhalt ihrer Tochter beiträgt, wird von den Beteiligten nicht ausgeführt. Vor diesem Hintergrund kann anhand der Akten nicht als erstellt gelten, das Familienumfeld der Gesuchstellerin sei stabil und relativ wohlhabend, wie es beschwerdeweise geltend gemacht wurde. Die Beteuerungen auf Beschwerdeebene, wonach genügend Garantien für eine fristgerechte Wiederausreise vorhanden seien, müssen daher als nicht ausschlaggebend bezeichnet werden. Dies umso weniger, als die von der Schweizervertretung sowie der Vorinstanz geäusserten Zweifel am Aufenthaltszweck, die von den Beschwerdeführern im Verlaufe des Verfahrens nicht ausgeräumt werden konnten, als durchaus begründet erscheinen.</w:t>
      </w:r>
    </w:p>
    <w:p>
      <w:r>
        <w:rPr>
          <w:b/>
        </w:rPr>
        <w:t>E. 6.4</w:t>
      </w:r>
    </w:p>
    <w:p>
      <w:r>
        <w:t>Vor dem dargelegten allgemeinen und persönlichen Hintergrund durfte die Vorinstanz demnach willkürfrei davon ausgehen, die Wiederausreise der Eingeladenen sei im Sinne der massgeblichen Bestimmungen nicht gesichert. Die Rüge der Beschwerdeführer, eine solche Befürchtung beruhe auf einer unvollständigen bzw. unkorrekten Abklärung des rechtserheblichen Sachverhalts, ist nicht gerechtfertigt (vgl. Ziff. 5.5 hievor). An der Richtigkeit der Einschätzung der Vorinstanz ändert auch die Tatsache nichts, dass die Beschwerdeführer, die gemäss den eingereichten Unterlagen fraglos über einen ausgezeichneten Leumund verfügen, die in Art. 7 Abs. 1 VEV geregelte Verpflichtungserklärung abgegeben und damit ihr Vertrauen in ein rechtskonformes Verhalten ihres Gastes zum Ausdruck gebracht haben.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vor längerer Zeit - zwischen 2004 und 2010 - bereits mehrmals Gäste aus dem (allerdings engeren) Familienkreis der Beschwerdeführerin (Mutter, zwei Schwestern) sowie einen damals 30-jährigen Freund der Familie aus der Dominikanischen Republik zu sich in die Schweiz eingeladen haben, welche fristgerecht wieder in ihr Heimatland zurückgekehrt sind, lässt doch auch dieser Umstand keine Rückschlüsse auf ein zukünftiges Verhalten der Gesuchstellerin selbst zu (vgl. Urteil des BVGer C 6602/2013 vom 14. Mai 2014 E. 7). Es erübrigt sich deshalb, allfällige amtliche Visaakten der früheren Gäste der Beschwerdeführer, wie von der Rechtsvertreterin beantragt, von Amtes wegen beizuziehen. Der (durchaus verständliche) Wunsch der Beschwerdeführer, einer jüngeren Person aus dem weiteren Familienkreis das neue Lebensumfeld der Gastgeberin in der Schweiz zeigen zu können, hat demnach in den Hintergrund zu treten. Als Schweizerbürgern steht ihnen und ihren Kindern weiterhin die Möglichkeit offen, die Gesuchstellerin in deren Heimatland zu besuchen.</w:t>
      </w:r>
    </w:p>
    <w:p>
      <w:r>
        <w:rPr>
          <w:b/>
        </w:rPr>
        <w:t>E. 6.5</w:t>
      </w:r>
    </w:p>
    <w:p>
      <w:r>
        <w:t>Mit der fehlenden Gewähr für eine anstandslose Wiederausreise ist eine zwingende Voraussetzung zur Erteilung eines Schengen-Visums nicht erfüllt. Gründe für die Ausstellung eines Visums mit räumlich beschränkter Gültigkeit (vgl. dazu E. 4.5)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