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C-6788/2007 vom 9. Januar 2009</w:t>
      </w:r>
    </w:p>
    <w:p>
      <w:r>
        <w:t>Bundesverwaltungsgericht, 2009-01-09, FR</w:t>
      </w:r>
    </w:p>
    <w:p>
      <w:r>
        <w:rPr>
          <w:b/>
        </w:rPr>
        <w:t xml:space="preserve">Quelle: </w:t>
      </w:r>
      <w:r>
        <w:t>https://mcp.opencaselaw.ch/entscheid/bvger_C-6788_2007</w:t>
      </w:r>
    </w:p>
    <w:p>
      <w:r>
        <w:t>FR: TAF C-6788/2007 du 9 janvier 2009</w:t>
      </w:r>
    </w:p>
    <w:p>
      <w:r>
        <w:t>IT: TAF C-6788/2007 del 9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qui est directement touché par la décision entreprise, a qualité pour recourir (cf. art. 48 al. 1 PA). Présenté dans la forme et les délais prescrits par la loi, son recours est recevable (cf. art. 50 et art. 52 PA).</w:t>
      </w:r>
    </w:p>
    <w:p>
      <w:r>
        <w:rPr>
          <w:b/>
        </w:rPr>
        <w:t>E. 1.6</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I.3 ci-dessus) régnant au moment où elle statue (cf. consid. 1.2 de l'arrêt du Tribunal fédéral 2A.451/2002 du 28 mars 2003, partiellement publié [ATF 129 II 215]).</w:t>
      </w:r>
    </w:p>
    <w:p>
      <w:r>
        <w:rPr>
          <w:b/>
        </w:rPr>
        <w:t>E. 1.7</w:t>
      </w:r>
    </w:p>
    <w:p>
      <w:r>
        <w:t>A titre préalable, il sied de rappeler (cf. décision incidente du Tribunal de céans du 16 octobre 2007) que, selon la jurisprudence du Tribunal fédéral et des autorités administratives (cf. ATF 125 V 413; Jurisprudence des autorités administratives de la Confédération [JAAC 69.6]), l'objet du présent litige est limité au contenu du dispositif de la décision incriminée du 6 septembre 2007, à savoir en l'occurrence le refus d'exempter l'intéressé des mesures de limitation au sens de l'art. 13 let. f OLE. La conclusion formulée par le recourant, en tant qu'elle vise à le mettre au bénéfice d'une autorisation de séjour en application de l'art. 33 OLE ou de l'art. 36 OLE, n'est donc point recevable in casu; elle l'est d'autant moins que l'octroi d'une autorisation de séjour au sens de ces dispositions a été rejeté par les autorités cantonales vaudoises compétentes (cf. décision du SPOP du 16 août 2005 entrée en force).</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2.2</w:t>
      </w:r>
    </w:p>
    <w:p>
      <w:r>
        <w:t>Ne sont pas comptés dans les nombres maximums les étrangers qui obtiennent une autorisation de séjour dans un cas personnel d'extrême gravité ou en raison de considérations de politique générale (art. 13 let. f OLE).</w:t>
      </w:r>
    </w:p>
    <w:p>
      <w:r>
        <w:rPr>
          <w:b/>
        </w:rPr>
        <w:t>E. 2.3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28 novembre 2008; ATF 119 Ib 33 consid. 3a p. 39, traduit en français dans Journal des Tribunaux [JdT] 1995 I 226 consid. 3a p. 230, valable mutatis mutandis pour le nouveau droit) et au Tribunal, en vertu de l'effet dévolutif du recours (cf. art. 54 PA). Il s'ensuit que le recourant ne peut tirer aucun avantage du fait que le canton de Vaud s'est déclaré favorable à la régularisation de ses conditions de séjour.</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pp. 195/196,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4.1</w:t>
      </w:r>
    </w:p>
    <w:p>
      <w:r>
        <w:t>Dans le cadre de la procédure en première instance, A._______ a invoqué le bénéfice de la circulaire du 21 décembre 2001, révisée le 8 octobre 2004 et pour la dernière fois le 21 décembre 2006, relative à la pratique de l'Office fédéral concernant la réglementation du séjour des étrangers dans les cas personnels d'extrême gravité (cf. requête du 13 septembre 2004, p. 2).</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le recourant ne peut tirer aucun avantage de ce texte.</w:t>
      </w:r>
    </w:p>
    <w:p>
      <w:r>
        <w:rPr>
          <w:b/>
        </w:rPr>
        <w:t>E. 5.1</w:t>
      </w:r>
    </w:p>
    <w:p>
      <w:r>
        <w:t>En l'occurrence, A._______ a sollicité l'octroi d'une exception aux mesures de limitation afin de demeurer en Suisse où il affirme vivre désormais depuis un peu plus de six ans, soit depuis le mois d'octobre 2002 (cf. mémoire de recours, p. 2). Toutefois, il convient de relativiser la durée de ce séjour dans la mesure où l'autorité cantonale de police des étrangers avait écarté, par décision du 16 août 2005, la demande d'autorisation de séjour que l'intéressé avait déposée le 13 septembre 2004, dans le but de suivre un traitement médical de longue durée dans le canton de Vaud, et que l'intéressé s'était au demeurant vu impartir un délai pour quitter le territoire cantonal, puis le territoire de la Confédération (cf. let. B ci-avant). Aussi n'est-ce qu'à la suite du dépôt d'une deuxième demande de réexamen de ladite décision cantonale, en date du 26 juin 2006, que l'intéressé demeure en Suisse au bénéfice d'une simple tolérance cantonale, laquelle, de par son caractère et aléatoire, ne saurait être considérée comme un élément constitutif d'un cas personnel d'extrême gravité (cf. arrêt du Tribunal fédéral 2A.222/2006 du 4 juillet 2006 consid. 3.2 et 2A.540/2005 du 11 novembre 2005). Dans ces circonstances, le recourant ne peut pas se prévaloir d'une durée de séjour en Suisse particulièrement longue. En tout état de cause, il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du recourant dans son pays d'origine particulièrement difficile.</w:t>
      </w:r>
    </w:p>
    <w:p>
      <w:r>
        <w:rPr>
          <w:b/>
        </w:rPr>
        <w:t>E. 5.2.1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5.2.2</w:t>
      </w:r>
    </w:p>
    <w:p>
      <w:r>
        <w:t>En l'espèce, selon ses propres indications, le recourant a débuté son activité professionnelle en Suisse un mois après son arrivée en ce pays, soit en automne 2002 (cf. p.-v. d'audition du 11 mai 2003, p. 2). Il a été contraint de cesser son travail vers la fin du mois de mars 2004, moment où sa maladie s'est déclarée et où il lui était impossible d'effectuer un quelconque effort physique. Ayant bénéficié de l'aide sociale à partir du mois d'octobre 2004, il a repris son activité professionnelle à partir du début de l'année 2007, malgré ses problèmes de santé (cf. mémoire de recours, p. 2). Force est ainsi de constater que l'intégration socio-professionnelle de A._______, comparée à celle de la moyenne des étrangers présents en Suisse depuis plusieurs années, n'est pas particulièrement réussie, même si on ne peut lui en faire le reproche vu les problèmes de santé qu'il a rencontrés et la réticence des employeurs à engager des personnes dont les conditions de séjour ne sont pas réglées. Indépendamment de ce qui précède, il y a lieu de constater qu'au regard de la nature des emplois qu'il a exercés en Suisse, notamment en qualité de manoeuvre dans la construction (cf. p.-v. d'audition du 11 mai 2003, p. 2) et de polisseur (cf. courrier de son employeur adressé le 30 novembre 2007 au Service vaudois de l'emploi), le prénommé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w:t>
      </w:r>
    </w:p>
    <w:p>
      <w:r>
        <w:rPr>
          <w:b/>
        </w:rPr>
        <w:t>E. 5.2.3</w:t>
      </w:r>
    </w:p>
    <w:p>
      <w:r>
        <w:t>Par ailleurs, le Tribunal constate que le comportement de A._______ n'est pas exempt de tout reproche puisqu'il a reconnu avoir séjourné et travaillé durant de nombreux mois sans être au bénéfice de la moindre autorisation de travail en bonne et due forme (cf. p.-v. d'audition du 11 mai 2003, p. 2). Ce faisant, il a contrevenu gravement aux prescriptions de police des étrangers. Même s'il ne faut pas exagérer l'importance de ces dernières infractions qui sont inhérentes à la condition de travailleur clandestin, il n'est néanmoins pas contradictoire de tenir compte de l'existence de tels éléments (cf. ATF 130 II 39 consid. 5.2). Le recourant tire argument du fait qu'il est « extrêmement difficile » de lui reprocher ce comportement, dans la mesure où il a fui l'Equateur pour échapper à la misère et aux violations étatiques prévalant dans ce pays (cf. mémoire de recours, p. 2). Le Tribunal observe que pareil argument n'est point déterminant, dans la mesure où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w:t>
      </w:r>
    </w:p>
    <w:p>
      <w:r>
        <w:rPr>
          <w:b/>
        </w:rPr>
        <w:t>E. 5.2.4</w:t>
      </w:r>
    </w:p>
    <w:p>
      <w:r>
        <w:t>Sur un autre plan, il convient de constater que le recourant est né en Equateur, plus précisément à Lora, pays où il a suivi toute sa scolarité obligatoire et où il a eu l'occasion de travailler dans le secteur alimentaire (cf. p.-v. d'audition du 11 mai 2003, p. 1). Ayant vécu en Equateur jusqu'à l'âge de vingt-sept ans et demi,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 sur le territoire suisse ait été long au point de le rendre totalement étranger à sa patrie. Il n'est en effet pas concevable que ce pays, où il a passé la majeure partie de son existence et où, de surcroît, il est marié et père d'un enfant (cf. p.-v. d'audition du 11 mai 2003, p. 1), lui soit devenu à ce point étranger qu'il ne serait plus en mesure, après une période de réadaptation, d'y retrouver ses repères. Concernant ses attaches avec la Suisse, le recourant fait valoir qu'il vit en ménage avec une citoyenne péruvienne - laquelle est démunie de toute autorisation de séjour - et qu'il a eu avec cette personne une fille, née à Lausanne le 17 avril 2007, enfant qu'il a reconnu (cf. mémoire de recours, p. 3, et communication d'une reconnaissance après la naissance de l'Office de l'état civil du 17 avril 2007). Cet élément ne saurait cependant modifier l'analyse faite plus haut, quand bien même le retour du recourant dans son pays d'origine impliquerait pour lui une séparation d'avec sa compagne d'origine péruvienne et de sa fille résidant en Suisse, à supposer que celles-ci ne souhaitent ou ne puissent pas le suivre en Equateur. A ce sujet, il convient de remarquer d'une part que l'intéressé ne peut invoquer aucun droit de présence en Suisse du fait du séjour illégal de sa nouvelle compagne et de leur fille et que d'autre part et pour le même motif, la décision querellée n'est pas contraire au droit au respect de la vie familiale garanti par l'art. 8 de la Convention de sauvegarde des droits de l'homme et des libertés fondamentales du 4 novembre 1959 (CEDH, RS 0.101). En effet,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la compagne et la fille de A._______ ne disposent pas d'un droit de présence assuré (« gefestigtes Anwesenheitsrecht ») en Suisse (cf. ATF 130 II 281 consid. 3.1). Ainsi, même si l'on peut admettre, dans une certaine mesure, que le recourant a perdu une partie de ses racines en Equateur du fait de son séjour dans le canton de Vaud, force est néanmoins de constater qu'un retour dans sa patrie ne le placerait pas dans une situation exceptionnelle où l'application des règles normales de police des étrangers l'exposerait à un traitement particulièrement sévère. Au demeurant, il n'est pas inutile de noter ici que les connaissances linguistiques et pratiques que le recourant a acquises durant son séjour en Suisse constitueront certainement un atout de nature à favoriser son réintégration professionnelle en Equateur.</w:t>
      </w:r>
    </w:p>
    <w:p>
      <w:r>
        <w:rPr>
          <w:b/>
        </w:rPr>
        <w:t>E. 5.2.5</w:t>
      </w:r>
    </w:p>
    <w:p>
      <w:r>
        <w:t>A._______ soutient dans son pourvoi qu'il est atteint d'une maladie « rare et gravissime » et que le traitement médical dont il bénéfice en Suisse n'est pas disponible en Equateur, de sorte que sa santé serait gravement menacée en cas de retour dans son pays d'origine. A l'appui de ses dires, il a produit diverses attestations émanant des autorités sanitaires équatoriennes qui sont susceptibles, selon lui, de démontrer non seulement les coûts prohibitifs d'un traitement médical en Equateur, mais encore l'impossibilité d'y trouver certains médicaments (cf. mémoire de recours, p. 2). S'agissant de motifs médicaux, un cas de rigueur au sens de l'art. 13 let. f OLE peut, selon les circonstances, être reconnu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consid. 5.3 et les arrêts cités). A cet égard, à l'instar de l'autorité inférieure (cf. préavis du 5 mars 2008, p. 2), le Tribunal relève que le recourant a subi une intervention chirurgicale (mise en place d'une prothèse de la hanche) au Centre hospitalier universitaire vaudois (CHUV) dans le courant du mois d'octobre 2006 et que, au vu des pièces figurant au dossier, l'évolution du traitement est favorable et l'état de santé de l'intéressé est satisfaisant (cf. certificats médicaux des 15 mars et 4 avril 2007 du médecin traitant au CHUV). La question d'une intervention chirurgicale en Equateur ne se pose donc plus en l'état. Constatant que le recourant avait produit à l'appui de son pourvoi un certificat médical datant du 13 septembre 2005 et donc antérieur à son intervention chirurgicale, le Tribunal de céans a invité l'intéressé à fournir une attestation médicale détaillée sur son état de santé au moment du dépôt de son recours (cf. décision incidente du 16 octobre 2007). Le recourant n'a cependant pas daigné donner suite à ladite réquisition. De plus, il n'a pas jugé utile de donner au Tribunal le moindre renseignement au sujet de son état de santé dans le cadre de la procédure de recours (cf. ordonnances du Tribunal des 10 mars et 9 septembre 2008). Partant, il y a tout lieu de penser que l'état de santé de A._______ s'est stabilisé de manière positive dans le sens des certificats de mars et avril 2007 et permet un retour dans son pays d'origine.</w:t>
      </w:r>
    </w:p>
    <w:p>
      <w:r>
        <w:rPr>
          <w:b/>
        </w:rPr>
        <w:t>E. 5.2.6</w:t>
      </w:r>
    </w:p>
    <w:p>
      <w:r>
        <w:t>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bénéficie en Suisse, notamment en raison de la différence du niveau de vie existant entre ce pays et l'Equateur. Quoi qu'en pense le recourant et même s'il invoque qu'il est issu d'un milieu très modeste et qu'il ne peut plus compter sur l'aide de son frère aîné en cas de retour en Equateur (cf. mémoire de recours, p. 2), il n'y a pas lieu cependant de considérer que cette situation serait sans commune mesure avec celle que connaissent ses compatriotes (sur ce point, il suffit de renvoyer au consid. 5.2.3 in fine).</w:t>
      </w:r>
    </w:p>
    <w:p>
      <w:r>
        <w:rPr>
          <w:b/>
        </w:rPr>
        <w:t>E. 5.3</w:t>
      </w:r>
    </w:p>
    <w:p>
      <w:r>
        <w:t>En conséquence, l'examen de l'ensemble des éléments de la présente cause amène le Tribunal à la conclusion que le recourant ne se trouve pas dans une situation d'extrême gravité au sens de l'art. 13 let. f OLE et que c'est à bon droit que l'autorité inférieure a écarté sa requête.</w:t>
      </w:r>
    </w:p>
    <w:p>
      <w:r>
        <w:rPr>
          <w:b/>
        </w:rPr>
        <w:t>E. 6</w:t>
      </w:r>
    </w:p>
    <w:p>
      <w:r>
        <w:t>Compte tenu des considérants exposés ci-dessus, il appert que, par sa décision du 6 septembre 2007, l'ODM n'a ni violé le droit fédéral, ni constaté des faits pertinents de manière inexacte ou incomplète; en outre, cette décision n'est pas inopportune (art. 49 PA). En conséquence, le recours doit être rejeté, dans la mesure où il est recevable.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