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C-6783/2009 vom 22. Februar 2011</w:t>
      </w:r>
    </w:p>
    <w:p>
      <w:r>
        <w:t>Bundesverwaltungsgericht, 2011-02-22, FR</w:t>
      </w:r>
    </w:p>
    <w:p>
      <w:r>
        <w:rPr>
          <w:b/>
        </w:rPr>
        <w:t xml:space="preserve">Quelle: </w:t>
      </w:r>
      <w:r>
        <w:t>https://mcp.opencaselaw.ch/entscheid/bvger_C-6783_2009</w:t>
      </w:r>
    </w:p>
    <w:p>
      <w:r>
        <w:t>FR: TAF C-6783/2009 du 22 février 2011</w:t>
      </w:r>
    </w:p>
    <w:p>
      <w:r>
        <w:t>IT: TAF C-6783/2009 del 22 febbraio 2011</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[LTF,RS 173.110]; voir également sur cette question et par rapport à la disposition de l'art. 27 LEtr applicable à la présente cause l'arrêt du Tribunal fédéral 2C_802/2010 du 22 octobre 2010 consid. 4 et réf. citée).</w:t>
      </w:r>
    </w:p>
    <w:p>
      <w:r>
        <w:rPr>
          <w:b/>
        </w:rPr>
        <w:t>E. 1.2</w:t>
      </w:r>
    </w:p>
    <w:p>
      <w:r>
        <w:t>A moins que la LTAF n'en dispose autrement, la procédure devant le TAF est régie par la PA (cf. art. 37 LTAF).</w:t>
      </w:r>
    </w:p>
    <w:p>
      <w:r>
        <w:rPr>
          <w:b/>
        </w:rPr>
        <w:t>E. 1.3</w:t>
      </w:r>
    </w:p>
    <w:p>
      <w:r>
        <w:t>X._______ et AWLS ont qualité pour recourir au sens de l'art. 48 al. 1 PA. Présenté dans la forme et les délais prescrits par la loi, leur recours est recevable (cf. art. 50 et art. 52 PA).</w:t>
      </w:r>
    </w:p>
    <w:p>
      <w:r>
        <w:rPr>
          <w:b/>
        </w:rPr>
        <w:t>E. 2</w:t>
      </w:r>
    </w:p>
    <w:p>
      <w:r>
        <w:t>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commentaires &gt; Domaine des étrangers &gt; Procédure et répartition des compétences, version 01.07.2009; consulté le 31 janvier 2011). Il s'ensuit que ni le TAF, ni l'ODM ne sont liés par la proposition du SPOP du 6 août 2009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est en principe admis pour une durée maximale de huit ans. Des dérogations peuvent être accordées en vue d'une formation ou d'un perfectionnement visant un but précis (art. 23 al. 3 OASA dans sa teneur en vigueur depuis le 1er janvier 2010).</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envisagée(al. 3). Dans des cas dûment motivés, les autorités compétentes peuvent également demander qu'un test linguistique soit effectué (al. 4).</w:t>
      </w:r>
    </w:p>
    <w:p>
      <w:r>
        <w:rPr>
          <w:b/>
        </w:rPr>
        <w:t>E. 6</w:t>
      </w:r>
    </w:p>
    <w:p>
      <w:r>
        <w:t>En l'espèce, le refus de l'ODM de donner son approbation à l'octroi, en faveur de X._______, d'une autorisation d'entrée et de séjour en Suisse destinée à lui permettre d'y acquérir une formation au sens de l'art. 27 LEtr est essentiellement motivé par le fait que le programme de cours que cette dernière entend suivre au sein d'AWLS ("Global Health and Developpement Policy") ne peut être assimilé aux notions de formation et de perfectionnement contenues dans la disposition précitée. Se référant au Message du Conseil fédéral concernant la loi sur les étrangers du 8 mars 2002 (FF 2002 3542 ch. 2.4.3, ad art. 27 LEtr), l'autorité intimée retient que la disposition de l'art. 27 LEtr correspond dans une large mesure à l'ancienne réglementation des art. 31 et 32 OLE, en sorte que les critères d'application relatifs à ces dernières dispositions, tels que retenus dans les directives qui ont été émises par dite autorité en la matière, demeurent valables pour définir les notions de formation et de perfectionnement que comporte la nouvelle législation sur les étrangers. Dans la mesure où les critères mentionnés dans ces directives prévoient que l'enseignement dispensé en Suisse par l'établissement concerné doit aboutir à la délivrance d'un diplôme ou d'un certificat, le programme de cours que X._______ souhaite suivre auprès d'AWLS et à l'issue duquel l'intéressée ne peut bénéficier que d'un certain nombre de crédits susceptibles d'être pris en compte dans le cadre de son cursus universitaire aux Etats-Unis ne satisfait pas, de l'avis de l'ODM, aux exigences posées par ces critères et, donc, par l'art. 27 LEtr. Comme évoqué précédemment, il y a lieu à cet égard de préciser que le droit applicable à la présente cause consiste en l'actuel art. 27 LEtr, dans sa teneur du 1er janvier 2011. Les modifications apportées à l'ancienne version de cette disposition ne concernent pas le problème soulevé dans le cas d'espèce. Le fait que l'ODM ait statué sur la base de l'ancienne version de l'art. 27 LEtr est donc sans incidence sur l'issue de la présente procédure.</w:t>
      </w:r>
    </w:p>
    <w:p>
      <w:r>
        <w:rPr>
          <w:b/>
        </w:rPr>
        <w:t>E. 6.1</w:t>
      </w:r>
    </w:p>
    <w:p>
      <w:r>
        <w:t>L'art. 31 let. b OLE subordonnait l'octroi d'autorisations de séjour à des élèves qui voulaient fréquenter une école en Suisse notamment à la condition qu'il s'agisse d'une école publique ou privée, dûment reconnue par l'autorité compétente, qui dispensait à plein temps un enseignement général ou professionnel. Cette disposition de l'OLE ne mentionnait nullement que l'enseignement ainsi dispensé devait nécessairement aboutir à la délivrance d'un certificat de capacité professionnelle ou d'un diplôme. Une telle exigence ne peut dès lors être déduite de l'art. 31 OLE. De fait, c'est uniquement dans les Directives qu'il avait émises à propos du séjour en Suisse des élèves et étudiants étrangers que l'ODM précisait ce qu'il fallait entendre par une école dispensant à plein temps un enseignement général ou professionnel. Selon les précisions formulées en effet au chiffre 514 des anciennes Directives et commentaires (Entrée, séjour et marché du travail [Directives LSEE]) que l'Office précité a édictées au mois de mai 2006 (Directives figurant sur le site internet de cette autorité: www.bfm.admin.ch &gt; Documentation &gt; Bases légales &gt; Directives et commentaires &gt; Archive Directives et commentaires [abrogé]), "une autorisation de séjour pour études au sens de l'art. 31 OLE ne sera délivrée qu'aux étrangers fréquentant une école à plein temps", en ce sens qu'il faut entendre par écoles à plein temps "les établissements scolaires qui dispensent leur enseignement chaque jour et toute la semaine et qui délivrent un certificat de capacité ou un diplôme à la fin de la formation". La notion "d'étranger fréquentant une école à plein temps" a été reprise, sous le vocable d'"étranger qui fréquente une école délivrant une formation à temps complet", dans la nouvelle version des Directives de l'ODM établie le 1er juillet 2009 (cf. ch. 5.1.2 des Directives et commentaires de l'ODM, en ligne sur son site internet : www.bfm.admin.ch &gt; Documentation &gt; Bases légales &gt; Directives et commentaires &gt; Domaine des étrangers &gt; Séjour sans activité lucrative &gt; Séjour sans activité lucrative au motif d'un intérêt public important et dans les cas individuels d'une extrême gravité; consulté le 31 janvier 2011), avec notamment la précision complémentaire selon laquelle "on entend par école délivrant une formation à temps complet tout établissement dont l'enseignement est dispensé chaque jour de la semaine et débouche sur un certificat de capacité professionnelle ou un diplôme".</w:t>
      </w:r>
    </w:p>
    <w:p>
      <w:r>
        <w:rPr>
          <w:b/>
        </w:rPr>
        <w:t>E. 6.2.1</w:t>
      </w:r>
    </w:p>
    <w:p>
      <w:r>
        <w:t>Afin d'assurer l'application uniforme de certaines dispositions légales, l'administration peut expliciter l'interprétation qu'elle leur donne dans des ordonnances administratives (qui se présentent sous des dénominations fort diverses, telles que directives, instructions, circulaires, lignes directrices, prescriptions ou règlements de service, mémentos, guides). Les ordonnances administratives ont notamment pour but d'établir des critères généraux d'après lesquels sera tranché chaque cas d'espèce et cela aussi bien dans l'intérêt de la praticabilité que pour assurer une égalité de traitement des ayants droit. Elles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Elles ne créent donc pas de nouvelles règles de droit, mais donnent le point de vue de l'administration sur l'application d'une règle de droit et non pas une interprétation contraignante de celle-ci (cf. notamment ATF 133 II 305 consid. 8.1, 132 V 321 consid. 3.3 et 123 II 16 consid. 7; voir également les arrêts du Tribunal fédéral 9C_817/2009 du 14 avril 2010 consid. 3.3, 2P.33/2007 du 10 juillet 2007 consid. 1.1, ainsi que l'ATAF 2009/15 consid. 5.1 et les réf. citées). Le juge en tient compte dans la mesure où elles permettent une application correcte des dispositions légales dans un cas d'espèce (cf. ATF 123 précité, ibidem, 123 V 70 consid. 4a; voir aussi l'arrêt du Tribunal fédéral I 327/02 du 28 janvier 2003 consid. 4.1). C'est à la lumière de ces principes que doit être appréciée l'exigence posée par l'ODM au ch. 5.1.2 de ses Directives et commentaires du 1er juillet 2009, en vertu de laquelle seul l'étranger qui fréquente une école dont l'enseignement débouche sur un certificat de capacité professionnelle ou un diplôme peut se voir délivrer une autorisation de séjour en vue d'une formation ou d'un perfectionnement au sens de l'art. 27 LEtr.</w:t>
      </w:r>
    </w:p>
    <w:p>
      <w:r>
        <w:rPr>
          <w:b/>
        </w:rPr>
        <w:t>E. 6.2.2</w:t>
      </w:r>
    </w:p>
    <w:p>
      <w:r>
        <w:t>Pour ce faire, il s'agit de déterminer, par la voie de l'interprétation, si, en l'absence de toute référence, dans la disposition précitée, à une telle exigence, celle-ci correspond néanmoins à l'intention du législateur. La loi s'interprète en premier lieu selon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Lors de cet examen, il convient de privilégier une approche pragmatique s'inspirant d'une pluralité de méthodes, étant précisé que les différentes méthodes d'interprétation ne sont soumises à aucun ordre de priorité.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(cf. notammentATF 136 III 23 consid. 6.6.2.1, 136 V 231 consid. 5.1, 135 II 416consid. 2.2, 135 IV 113 consid. 2.4.2, 132 III 226 consid. 3.3.5; voir également l'arrêt du Tribunal fédéral 1C_138/2010 du 26 août 2010consid. 2.4 et les arrêts du TAF 2010/16 consid. 4.2, 2009/25 consid. 7.3, 2008/55 consid. 4.1 et 4.2, 2007/4 consid. 3.1, ainsi que les réf. citées).</w:t>
      </w:r>
    </w:p>
    <w:p>
      <w:r>
        <w:rPr>
          <w:b/>
        </w:rPr>
        <w:t>E. 6.3.1</w:t>
      </w:r>
    </w:p>
    <w:p>
      <w:r>
        <w:t>En l'occurrence, indépendamment du fait que l'exigence portant sur la dispensation d'un enseignement à plein temps n'était stipulée que dans la seule ancienne disposition de l'art. 31 OLE applicable aux élèves (cf. let. b de cette disposition [à l'exclusion des étudiants visés parl'art. 32 OLE]) et ne figurait pas dans la partie des Directives LSEE de mai 2006 consacrée aux étudiants (cf. ch. 515 desdites Directives LSEE), il n'apparaît pas que, dans son acception courante, la notion d'école dispensant à plein temps un enseignement impliquerait, en sus de la fixation d'un programme d'études comportant un minimum d'heures de cours par jour ou par semaine, la nécessité d'offrir une formation devant déboucher sur la délivrance d'un certificat de capacité professionnelle ou d'un diplôme. Comme on peut le déduire des termes mêmes de la locution "à plein temps", cette expression, qui est en principe utilisée pour définir un type de travail, fait référence à la notion de sa durée. Ainsi est-elle définie par le Petit Larousse illustré (version 2011, p. 789) comme le fait d'utiliser la totalité du temps de travail. Dans le même sens, le Grand Robert de la langue française (2e édition, 2001, pp. 794/795) évoque le fait d'être engagé pour faire une journée légale de travail, l'opposé de cette locution s'entendant d'un travail à mi-temps ou à temps partiel. Les versions allemande et italienne de l'art. 31 let. b OLE confirment cette interprétation, dès lors que le texte de la disposition précitée comportait les termes respectivement de "Ganztageschule" et de "ad orario completo". Même si la disposition de l'art. 27 LEtr, dans laquelle la distinction entre écoliers et étudiants a été abandonnée, est censé correspondre dans une large mesure à la réglementation des anciens art. 31 et 32 OLE (cf. Message précité du Conseil fédéral, in FF 2002 3542 ch. 2.4.3, adart. 27 LEtr), la condition liée à la dispensation d'une formation complète devant obligatoirement aboutir à la délivrance d'un certificat de capacité professionnelle ou d'un diplôme ne ressort pas de son texte, ni de celui de l'art. 24 OASA précisant les exigences à observer en ce qui concerne les écoles. Au demeurant, il y a lieu de souligner que la nouvelle disposition de l'art. 27 LEtr fait référence non seulement au séjour accompli en Suisse en vue d'une formation, mais également au séjour effectué en vue d'un perfectionnement. Dans les faits, ce second type de formation ne conduit toutefois pas dans tous les cas à la délivrance d'un certificat ou d'un diplôme. Ainsi que l'a également souligné la Cour de droit administratif et public du Tribunal cantonal vaudois dans un arrêt rendu le 1er décembre 2008 sur la question de la reconnaissance d'AWLS comme école privée (réf. GE.2008., l'autorisation de séjour fondée sur l'art. 27 LEtr n'est plus conditionnée à un type de formation ou à un type d'établissement. D'autre part, comme le prévoyaient aussi les anciennes Directives LSEE de mai 2006 (cf. ch. 511), les nouvelles Directives émises par l'ODM le 1er juillet 2009 disposent (cf. ch. 5.1.2) que des autorisations de séjour de courte durée, susceptibles de ne porter que sur quelques mois, peuvent être délivrées à des élèves et à des étudiants (titre de séjour L [cf. à cet égard l'art. 32 LEtr]), ce qui ne peut que rarement se concilier avec une formation complète supposée déboucher sur la délivrance d'un certificat de capacité professionnelle ou d'un diplôme. Dans ce même ordre d'idées, il ressort des Directives du 1er juillet 2009 que des autorisations de séjour en vue de formation ou de perfectionnement peuvent être délivrées afin de permettre au futur étudiant étranger de fréquenter une école de langues si l'acquisition de connaissances linguistiques est nécessaire à la formation ou à la filière professionnelle prévue (par exemple cours de préparation universitaire [cf. ch. 5.1.2 des Directives du 1er juillet 2009]). Or, de tels cours de langue ne sont que difficilement assimilables à une formation complète couronnée par la délivrance d'un certificat de capacité professionnelle ou d'un diplôme telle que spécifiée dans la motivation de la décision querellée (cf. p. 3 de ladite décision). Au reste, il n'est pas sans intérêt de signaler ici que les programmes d'enseignement proposés par AWLS sont, selon les indications données par le mandataire de cet établissement (cf. écritures adressées le 4 septembre 2009 à l'ODM), parachevés par des examens dont les résultats sont communiqués à l'université d'origine, au sein de laquelle l'étudiant pourra faire valoir les crédits obtenus durant la formation accomplie auprès de l'école précitée.</w:t>
      </w:r>
    </w:p>
    <w:p>
      <w:r>
        <w:rPr>
          <w:b/>
        </w:rPr>
        <w:t>E. 6.3.2</w:t>
      </w:r>
    </w:p>
    <w:p>
      <w:r>
        <w:t>Il n'y a ainsi aucune lacune à combler quant aux conditions prescrites pour l'application de l'art. 27 LEtr, en ce sens que l'exigence consistant à faire dépendre l'octroi d'une autorisation de séjour en vue d'une formation ou d'un perfectionnement de la délivrance d'un certificat de capacité professionnelle ou d'un diplôme au terme du programme d'études visé, qui a été déduite de manière erronée de l'ancienart. 31 OLE, ne saurait trouver fondement sur la lettre des dispositions incriminées ni être tenue pour justifiée au vu du contexte dans lequel s'inscrivent ces dernières. Dès lors, c'est à tort que l'ODM a retenu que le programme de cours que X._______ souhaite accomplir pendant une période équivalente à quinze semaines (cf. notamment le document intitulé "The School for International Training - Study Abroad: Switzerland: Global Health and Development Policy" et produit par l'intéressée à l'appui des déterminations qu'elle a adressées à l'autorité intimée le 4 septembre 2009) auprès d'AWLS en Suisse ne satisfait pas aux conditions prescrites parl'art. 27 LEtr en raison du fait que l'enseignement proposé ne débouche sur aucun diplôme. Par voie de conséquence, le refus de l'autorité intimée d'autoriser l'entrée en Suisse de X._______ et d'approuver, pour ce motif, la délivrance par le SPOP d'une autorisation de séjour destinée à permettre à l'intéressée de suivre le programme de cours susmentionné s'avère mal fondé. Sous cet angle, l'admission en Suisse de trois compatriotes de l'intéressée en vue de l'accomplissement d'un même séjour de formation auprès d'AWLS intervenue au cours de l'été 2009 ne contrevenait dès lors point à la disposition de l'art. 27 LEtr, en sorte que le maintien de la décision querellée serait constitutif, dans cette mesure, d'une violation du principe de l'égalité de traitement consacré à l'art. 8 al. 1 de la Constitution fédérale de la Confédération suisse du 18 avril 1999 (Cst., RS 101).</w:t>
      </w:r>
    </w:p>
    <w:p>
      <w:r>
        <w:rPr>
          <w:b/>
        </w:rPr>
        <w:t>E. 7</w:t>
      </w:r>
    </w:p>
    <w:p>
      <w:r>
        <w:t>Par ailleurs, l'ODM n'a pas laissé entendre dans la motivation de sa décision du 29 septembre 2009, ni dans les autres prises de position formulées au cours des procédures de première et de seconde instance, que X._______ ne remplirait pas les conditions d'application énoncées explicitement par la disposition de l'art. 27 al. 1 LEtr. L'examen des pièces du dossier conduit au demeurant à constater que X._______ a été admise par AWLS au programme d'enseignement "Etudes du développement et santé publique" ["Global Health and Development Policy"]), en sorte que l'établissement précité a reconnu son aptitude à suivre la formation en question (cf., en ce sens, le document "Approval of Participation" dont une copie a été produite par l'intéressée à l'appui des déterminations écrites adressées à l'ODM le 4 septembre 2009 et les courriers des 12 et 15 juin 2009 adressés par "SIT Study Abroad", sis aux Etats-Unis, au Consulat général de Suisse à New York). Il ressort également des pièces du dossier que X._______ est en mesure de bénéficier, durant son séjour d'études en Suisse, d'un logement approprié et dispose des moyens financiers nécessaires (cf. les deux derniers documents cités auparavant). Enfin, conformément auxart. 27 al. 1 let. d LEtr et 23 OASA dans leur nouvelle teneur en vigueur depuis le 1er janvier 2011, il n'existe aucun élément dans le dossier qui permette de conclure que l'intéressée n'aurait pas le niveau de formation et les qualifications personnelles requis pour suivre la formation prévue. En particulier, rien n'indique que la formation envisagée par X._______ viserait uniquement à éluder, au sens de l'art. 23al. 2 OASA, les prescriptions générales sur l'admission et le séjour des étrangers.</w:t>
      </w:r>
    </w:p>
    <w:p>
      <w:r>
        <w:rPr>
          <w:b/>
        </w:rPr>
        <w:t>E. 8</w:t>
      </w:r>
    </w:p>
    <w:p>
      <w:r>
        <w:t>Sous l'angle de l'opportunité, la décision de refus prononcée par l'ODM ne saurait davantage être tenue pour justifiée. A cet égard, le TAF constate que le séjour en Suisse tel qu'envisagé par X._______, qui s'inscrit dans une longue tradition des étudiants universitaires américains consistant en l'accomplissement d'un semestre d'études à l'étranger, tend à permettre notamment à l'intéressée de bénéficier, dans le cadre de son cursus universitaire, de connaissances pratiques par le biais de contacts facilités avec les organisations internationales sises sur territoire helvétique (cf. à ce sujet les explications avancées par X._______ dans ses déterminations adressées à l'ODM le 4 septembre 2009). Dans ce contexte, il ressort des précisions fournies par l'intéressée que celle-ci a pris part dans son pays à de nombreuses activités ayant trait de près ou de loin à la thématique liée à la lutte et à la prévention de l'épidémie du VIH/SIDA. Or, le programme de cours auquel X._______ s'est inscrite auprès d'AWLS comporte, d'après ces mêmes indications, un volet entier consacré à ce sujet et au traitement de cette maladie sur le plan international, des rencontres étant au surplus prévues avec les organisations internationales actives en ce domaine. Contrairement à l'avis de l'autorité intimée, il paraît difficilement concevable, eu égard à la spécificité du programme de cours ainsi dispensé par AWLS en Suisse, que l'intéressée puisse suivre un programme de formation du même genre aux Etats-Unis. Dans ces circonstances, l'autorisation sollicitée ne saurait être refusée pour des motifs d'opportunité. Partant, le recours interjeté par X._______ et AWLS doit être admis et la décision attaquée annulée, l'autorité intimée étant invitée à autoriser l'entrée en Suisse de la première nommée et à donner son approbation à l'octroi en sa faveur d'une autorisation de séjour fondée sur l'art. 27 LEtr. Cela étant, il y a lieu d'attirer l'attention des recourantes sur le fait que dite autorisation est accordée à X._______ uniquement pour suivre le programme de cours annoncé dans sa requête (programme intitulé "Global Health and Developpement Policy" et dispensé par AWLS). Si l'intéressée devait éprouver des difficultés à parfaire cette formation ou prenait la décision de modifier son plan d'études, le SPOP serait fondé à refuser le renouvellement de son autorisation de séjour.</w:t>
      </w:r>
    </w:p>
    <w:p>
      <w:r>
        <w:rPr>
          <w:b/>
        </w:rPr>
        <w:t>E. 9</w:t>
      </w:r>
    </w:p>
    <w:p>
      <w:r>
        <w:t>Bien qu'elle succombe, l'autorité intimée n'a pas à supporter de frais de procédure (art. 63 al. 2 PA).</w:t>
      </w:r>
    </w:p>
    <w:p>
      <w:r>
        <w:rPr>
          <w:b/>
        </w:rPr>
        <w:t>E. 10</w:t>
      </w:r>
    </w:p>
    <w:p>
      <w:r>
        <w:t>Obtenant gain de cause, les recourantes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chacun des mandataires assistant les recourantes, le TAF estime, au regard desart. 8 ss FITAF, que le versement d'un montant de Fr. 1'500.--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