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C-6778/2007 vom 19. Februar 2008</w:t>
      </w:r>
    </w:p>
    <w:p>
      <w:r>
        <w:t>Bundesverwaltungsgericht, 2008-02-19, FR</w:t>
      </w:r>
    </w:p>
    <w:p>
      <w:r>
        <w:rPr>
          <w:b/>
        </w:rPr>
        <w:t xml:space="preserve">Quelle: </w:t>
      </w:r>
      <w:r>
        <w:t>https://mcp.opencaselaw.ch/entscheid/bvger_C-6778_2007</w:t>
      </w:r>
    </w:p>
    <w:p>
      <w:r>
        <w:t>FR: TAF C-6778/2007 du 19 février 2008</w:t>
      </w:r>
    </w:p>
    <w:p>
      <w:r>
        <w:t>IT: TAF C-6778/2007 del 19 febbraio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telles notamment l'ordonnance du 14 janvier 1998 concernant l'entrée et la déclaration d'arrivée des étrangers (aOEArr de 1998, RO 1998 194) abrogée par l'art. 39 de l'ordonnance du 24 octobre 2007 sur la procédure d'entrée et de visas (OPEV, RS 142.204) et l'ordonnance du 6 octobre 1986 limitant le nombre des étrangers (aOLE de 1986,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w:t>
      </w:r>
    </w:p>
    <w:p>
      <w:r>
        <w:t>Sous réserve de dispositions différentes, tout étranger doit être muni, pour entrer en Suisse, d'un passeport et d'un visa (art. 1 al. 1 aOEArr).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w:t>
      </w:r>
    </w:p>
    <w:p>
      <w:r>
        <w:rPr>
          <w:b/>
        </w:rPr>
        <w:t>E. 3</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aOEArr). L'autorité statue librement, dans le cadre des prescriptions légales et des traités avec l'étranger, sur l'octroi de l'autorisation de séjour ou d'établissement... (art. 4 aLSEE). En outre,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Bâle/Genève/Munich 2002, n. 5.28ss; Urs Bolz, Rechtschutz im Ausländer- und Asylrecht, Bâle et Francfort sur le Main, 1990, p. 29).</w:t>
      </w:r>
    </w:p>
    <w:p>
      <w:r>
        <w:rPr>
          <w:b/>
        </w:rPr>
        <w:t>E. 4.1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4.2</w:t>
      </w:r>
    </w:p>
    <w:p>
      <w:r>
        <w:t>ll est à noter que lorsque l'autorité examine si l'étranger présente les garanties nécessaires en vue d'une sortie de Suisse dans les délai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aOEArr.</w:t>
      </w:r>
    </w:p>
    <w:p>
      <w:r>
        <w:rPr>
          <w:b/>
        </w:rPr>
        <w:t>E. 5.1</w:t>
      </w:r>
    </w:p>
    <w:p>
      <w:r>
        <w:t>En l'occurrence, au vu des éléments figurant dans le dossier, le Tribunal de céans ne saurait totalement exclure la possibilité que la demande d'autorisation d'entrée pour visite déposée par la recourante puisse représenter un moyen détourné de faciliter sa venue en Suisse pour s'y établir durablement, même si elle s'est engagée formellement à quitter la Suisse au terme de son séjour. En effet, pareille crainte apparaît fondée, dans la mesure où il ressort de l'ensemble des pièces du dossier que X._______ a pris sa retraite depuis le mois de juillet 2005, vit de la fortune de son mari et cherche à se rapprocher de ses trois enfants séjournant en Suisse, à savoir sa fille aînée, qui a acquis la nationalité suisse et réside à Genève, son fils et sa fille cadette, actuellement majeurs et titulaires d'autorisations de séjour temporaire pour études dans le canton de Vaud (ces deux derniers ayant déposé une demande de naturalisation actuellement en cours). A ce propos, il ressort du dossier que l'intéressée a déposé une demande d'autorisation de séjour au mois de mai 2006 auprès de la police des étrangers du canton de Vaud afin de pouvoir entretenir des liens plus étroits avec ses enfants. Cette demande a été rejetée par l'ODM par décision du 10 avril 2007, entrée en force. Même si la recourante affirme que la présente demande d'autorisation d'entrée en Suisse a pour unique but de rendre visite à ses trois enfants, il n'en demeure pas moins que la précédente demande démontre qu'elle était prête à venir s'établir pour une durée indéterminée en Suisse. Certes, l'intéressée a invoqué le fait qu'étant déjà venue en Suisse à de nombreuses reprise pour de telles visites, elle est repartie à chaque fois à l'échéance de son visa. Il est à noter cependant que les visas précités (sauf le dernier) ont été accordés à la recourante avant qu'elle ne fasse des projets d'établissement en Suisse. Quant au dernier visa délivré le 5 juillet 2006 (soit après le dépôt de la demande d'autorisation de séjour) et limité à un séjour de trois mois, la recourante n'en a pas respecté l'échéance, puisqu'elle n'est repartie de Suisse qu'après avoir décidé de ne pas recourir contre la décision de refus d'autorisation de séjour, soit après le 10 avril 2007. Certes, l'intéressée a fait valoir qu'elle avait séjourné en 2007 au-delà de l'échéance de son visa en raison du fait qu'elle avait reçu un préavis favorable des autorités vaudoises de police des étrangers quant à la délivrance d'une autorisation de séjour. Il n'en demeure pas moins que la recourante pourrait à nouveau tenter, lors d'un futur séjour pour visite en Suisse, d'entreprendre de nouvelles formalités destinées à lui permettre de prolonger sa présence en ce pays à un titre ou un autre. Par ailleurs, la présence actuelle de l'époux de la recourante en Ouzbékistan ne saurait suffire à elle seule à garantir le retour de cette dernière dans son pays d'origine. En effet, lors de la procédure de demande d'autorisation de séjour, X._______ a clairement indiqué que son mari ne souhaitait pas s'établir en Suisse, mais était tout à fait disposé à continuer à entretenir son épouse et à subvenir à tous ses besoins financiers, sans limite de montant, dans l'hypothèse de son installation en Suisse, ce qui démontre bien que l'intéressée et son époux envisageaient de poursuivre séparément leur vie, chacun dans un pays différent. Dès lors, si l'on prend en considération la situation personnelle actuelle de la recourante, on s'aperçoit que celle-ci n'a guère évolué depuis sa dernière visite en Suisse, fin 2006 début 2007. Au vu des éléments énoncés ci-dessus, on ne saurait exclure qu'à l'échéance du visa, des formalités soient engagées en vue de prolonger le séjour en Suisse de X._______, en dépit des assurances contraires qui ont été données dans le cadre du recours. Sur ce dernier point, il est à noter que l'intention que peut manifester une personne de retourner dans son pays à l'issue de son séjour, voire son engagement formel à le faire, n'ont aucune force juridique (cf. Jurisprudence des autorités administratives de la Confédération [JAAC] 57.24) et ne suffisent pas non plus à garantir que son départ interviendra dans les délais prévus.</w:t>
      </w:r>
    </w:p>
    <w:p>
      <w:r>
        <w:rPr>
          <w:b/>
        </w:rPr>
        <w:t>E. 5.2</w:t>
      </w:r>
    </w:p>
    <w:p>
      <w:r>
        <w:t>Cela étant, le désir exprimé par la recourante, au demeurant parfaitement compréhensible, de venir en Suisse rendre visite à ses enfants ne constitue pas à lui seul un motif justifiant l'octroi d'un visa, à propos duquel elle ne saurait au demeurant se prévaloir d'aucun droit (cf. ch. 3), et ce quelle que soit la nationalité de ces derniers.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d'Ouzbékistan)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aOLE), objectif resté au demeurant inchangé dans le cadre de la nouvelle législation sur les étrangers (cf. notamment en ce sens Message du Conseil fédéral concernant la loi sur les étrangers du 8 mars 2002 in FF 2002 3480 ch. 1.1.3; voir également art. 3 al. 3 LEtr).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6.1</w:t>
      </w:r>
    </w:p>
    <w:p>
      <w:r>
        <w:t>Dans son recours et ses déterminations du 7 janvier 2008, X._______ se prévaut encore du principe de la bonne foi en alléguant que, dans la décision du 10 avril 2007 refusant l'octroi d'une autorisation de séjour en Suisse, l'ODM lui avait donné l'assurance qu'elle pourrait maintenir ses liens avec ce pays dans le cadre de séjours touristiques. Le rejet par l'ODM de la demande de visa du 19 juin 2007 ne respecterait donc pas, selon elle, l'engagement fait par l'autorité précitée.</w:t>
      </w:r>
    </w:p>
    <w:p>
      <w:r>
        <w:rPr>
          <w:b/>
        </w:rPr>
        <w:t>E. 6.2</w:t>
      </w:r>
    </w:p>
    <w:p>
      <w:r>
        <w:t>Découlant directement de l'art. 9 de la Constitution fédérale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et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122 II 113 consid. 3b/cc p. 123 et les références citées). En outre, le principe de la confiance découlant de celui de la bonne foi commande en particulier à l'administration d'adopter un comportement cohérent et dépourvu de contradiction (cf. en ce sens notamment ATF 111 V 81 consid. 6; JAAC 69.119 consid. 6, 64.27 consid. 10; voir aussi l'arrêt du Tribunal fédéral 1P.731/2006 du 11 janvier 2007, consid. 4.2 et 4.3). En d'autres termes, l'administration ne saurait se contredire en appréciant un même état de fait de manière différente (André Grisel, Traité de droit administratif, Neuchâtel 1984, vol. I, p. 395).</w:t>
      </w:r>
    </w:p>
    <w:p>
      <w:r>
        <w:rPr>
          <w:b/>
        </w:rPr>
        <w:t>E. 6.3</w:t>
      </w:r>
    </w:p>
    <w:p>
      <w:r>
        <w:t>Un tel comportement contradictoire ne peut toutefois être reproché à l'autorité intimée, dans la mesure où, si la recourante a effectivement été autorisée, durant les années précédentes, à accomplir des séjours touristiques en Suisse pour des visites à ses trois enfants en Suisse, les circonstances dans lesquelles est intervenue la délivrance des visas concernés ne peuvent être tenues pour semblables à celles qui entourent la nouvelle demande de visa déposée par l'intéressée au mois de juin 2007. Au vu de la procédure de demande d'autorisation de séjour pour personne sans activité lucrative engagée le 4 mai 2006 par X._______ et en considération des divers éléments d'information communiqués en la circonstance, notamment sur la situation personnelle de cette dernière et la motivation de cette requête, les autorités helvétiques peuvent en effet légitimement craindre que l'intéressée tente, lors d'un futur séjour touristique en Suisse, d'entreprendre des formalités destinées à lui permettre de prolonger sa présence en ce pays à un titre ou à un autre. Compte tenu de l'insuccès des démarches en vue de la régularisation des conditions de résidence en Suisse de la recourante, l'on ne saurait en effet totalement exclure, comme cela été relevé ci-avant (cf. ch. 5), que la demande de visa déposée par la recourante le 19 juin 2007 ne soit qu'une première étape visant à ce que l'intéressée puisse entrer en ce pays, afin d'y rester à demeure par la suite.</w:t>
      </w:r>
    </w:p>
    <w:p>
      <w:r>
        <w:rPr>
          <w:b/>
        </w:rPr>
        <w:t>E. 6.4</w:t>
      </w:r>
    </w:p>
    <w:p>
      <w:r>
        <w:t>Par ailleurs, l'intéressée n'a pas davantage démontré, ni du reste allégué avoir, ainsi que cela résulte des conditions prescrites par la jurisprudence (cf. notamment JAAC 68.22 consid. 5a et arrêts précédemment cités du Tribunal fédéral), pris, sur la base de l'indication donnée par l'ODM dans sa décision du 10 avril 2007, des mesures qu'elle ne pourrait modifier sans subir une perte ou un dommage. Sous cet angle également, la décision querellée de l'ODM échappe au grief de violation du principe de la bonne foi.</w:t>
      </w:r>
    </w:p>
    <w:p>
      <w:r>
        <w:rPr>
          <w:b/>
        </w:rPr>
        <w:t>E. 7</w:t>
      </w:r>
    </w:p>
    <w:p>
      <w:r>
        <w:t>Par surabondance, il sied de relever qu'un refus d'autorisation d'entrée prononcé par les autorités helvétiques n'a pas pour conséquence d'empêcher X._______ de maintenir des liens avec ses enfants séjournant en Suisse, les prénommés pouvant tout aussi bien se rencontrer hors du territoire helvétique, notamment en Ouzbékistan, nonobstant les inconvénients d'ordre pratique ou de convenance personnelle que cela pourrait engendrer.</w:t>
      </w:r>
    </w:p>
    <w:p>
      <w:r>
        <w:rPr>
          <w:b/>
        </w:rPr>
        <w:t>E. 8</w:t>
      </w:r>
    </w:p>
    <w:p>
      <w:r>
        <w:t>Au vu de l'ensemble des circonstances exposées ci-dessus, le TAF estime qu'il ne saurait être reproché à l'ODM d'avoir considéré que la sortie de la recourante de Suisse à l'échéance du visa requis n'était pas suffisamment assurée et, partant, d'avoir refusé la délivrance d'une autorisation d'entrée en sa faveur.</w:t>
      </w:r>
    </w:p>
    <w:p>
      <w:r>
        <w:rPr>
          <w:b/>
        </w:rPr>
        <w:t>E. 9</w:t>
      </w:r>
    </w:p>
    <w:p>
      <w:r>
        <w:t>Il s'ensuit que, par sa décision du 28 août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