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C-6774/2007 vom 21. Dezember 2009</w:t>
      </w:r>
    </w:p>
    <w:p>
      <w:r>
        <w:t>Bundesverwaltungsgericht, 2009-12-21, IT</w:t>
      </w:r>
    </w:p>
    <w:p>
      <w:r>
        <w:rPr>
          <w:b/>
        </w:rPr>
        <w:t xml:space="preserve">Quelle: </w:t>
      </w:r>
      <w:r>
        <w:t>https://mcp.opencaselaw.ch/entscheid/bvger_C-6774_2007</w:t>
      </w:r>
    </w:p>
    <w:p>
      <w:r>
        <w:t>FR: TAF C-6774/2007 du 21 décembre 2009</w:t>
      </w:r>
    </w:p>
    <w:p>
      <w:r>
        <w:t>IT: TAF C-6774/2007 del 21 dicembre 2009</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Il ricorrente ha presentato la richiesta di rendita il 31 agosto 2006.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31 agosto 2005 (ossia 12 mesi precedenti la presentazione della domanda), oppure se un diritto alla rendita sia sorto tra tale data e il 17 agosto 2007,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Il ricorrente contesta la decisione dell'UAIE, oltre che per ragioni di merito, anche per motivi formali. Egli lamenta una violazione del suo diritto d'essere sentito per difetto di motivazione della decisione impugnata.</w:t>
      </w:r>
    </w:p>
    <w:p>
      <w:r>
        <w:rPr>
          <w:b/>
        </w:rPr>
        <w:t>E. 4.1</w:t>
      </w:r>
    </w:p>
    <w:p>
      <w:r>
        <w:t>L'obbligo della motivazione (art. 35 PA) è formalità essenziale e se,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sull'indicazione dei criteri di valutazione impiegati, l'autorità giudicante dovrà in concreto ricostruire, anzitutto per la propria consapevolezza, il percorso logico-conoscitivo che l'ha condotta ad apprezzare in un certo modo le prove disponibili e a trarne determinate conclusioni. Pertanto, essa ha l'obbligo d'esplicitare, nel modo più rigoroso e completo, la motivazione posta a fondamento della decisione adottata, ancorando così il principio del libero convincimento all'esigenza d'indicazione specifica dei risultati acquisiti e dei criteri adottati, allo scopo d'evitare che detto principio venga attuato per un uso arbitrario. Invero, nella motivazione della decisione, l'autorità non è tenuta a compiere un'analisi approfondita di tutte le deduzioni delle parti e a prendere in esame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Tribunale amministrativo federale D-3322/2006 del 3 aprile 2008 consid. 6.1). Peraltro, l'esigenza della motivazione aumenta allorquando l'applicazione della legge implica l'esercizio del potere di apprezzamento o l'interpretazione di una norma giuridica indeterminata (DTF 134 I 83 consid. 4.1, DTF 129 I 232 consid. 3.3 e relativi riferimenti nonché sentenza del Tribunale federale 2C_105/2009 del 18 settembre 2009 consid. 5.1). Se questi precetti vengono disattesi, il vizio formale comporta di norma l'annullamento della decisione, senza che il ricorrente debba dimostrare un interesse, in altri termini indipendentemente dalle possibilità di successo del ricorrente nel merito (DTF 118 Ia 17 consid. 1a, DTF 117 Ia 7 consid. 1a e DTF 115 Ia 10 consid. 2a). Tuttavia, un vizio nella motivazione della decisione può essere sanato in procedura di ricorso nella misura in cui il ricorrente abbia avuto il diritto di replicare e di rispondere - dinanzi ad un'autorità di ricorso che gode di piena cognizione - alle ragioni infine addotte dall'autorità inferiore nella risposta al ricorso (cf. sentenza del Tribunale federale nel caso 1P.265/2006 del 15 giugno 2006 e relativi riferimenti).</w:t>
      </w:r>
    </w:p>
    <w:p>
      <w:r>
        <w:rPr>
          <w:b/>
        </w:rPr>
        <w:t>E. 4.2</w:t>
      </w:r>
    </w:p>
    <w:p>
      <w:r>
        <w:t>Nel gravame il ricorrente rimprovera all'autorità inferiore di non avere indicato il parametro che è stato ritenuto per escludere un'incapacità lavorativa di livello pensionabile né le valutazioni del servizio medico dell'UAIE, ciò che gli ha impedito di verificare la correttezza della decisione adottata e d'impugnare la decisione litigiosa con criteri adeguati. La censura non appare del tutto priva di fondamento, ove solo si rilevi che al ricorrente, anteriormente alla pronuncia della decisione qui impugnata, non sono state trasmesse le prese di posizione del servizio medico dell'UAIE, benché quest'ultime fossero decisive per la determinazione dell'incapacità lavorativa dell'insorgente nell'esercizio della precedente attività di bracciante agricolo, e i motivi determinanti delle stesse non siano stati riportati nella decisione del 17 agosto 2007. Sennonché, nella risposta al ricorso del 6 dicembre 2007 - trasmessa all'insorgente, unitamente ai rapporti dell'8 giugno e del 15 agosto 2007 del servizio medico dell'UAIE, mediante provvedimento di questo Tribunale dell'11 dicembre 2007 (cfr. doc. TAF 4) - l'autorità inferiore ha comunque provveduto a precisare la motivazione alla base della propria decisione, in particolare sul fatto che l'insorgente può continuare ad esercitare la sua precedente attività lavorativa di bracciante agricolo nella misura dell'80% e che per conseguenza il medesimo non ha mai subito un'incapacità al lavoro di livello pensionabile. Peraltro, al ricorrente è stata data facoltà in sede di ricorso - dinanzi ad un'autorità, il Tribunale amministrativo federale, che gode di piena cognizione - di pronunciarsi in merito alle ragioni presentate dall'autorità inferiore nella risposta al ricorso. Con atto inoltrato il 23 gennaio 2008, quest'ultimo ha presentato la propria replica, con la conseguenza che un eventuale vizio della motivazione sarebbe comunque da considerarsi sanato. In siffatte circostanze, il richiesto annullamento della decisione impugnata per mancanza di un'adegua-ta motivazione costituirebbe una vana formalità.</w:t>
      </w:r>
    </w:p>
    <w:p>
      <w:r>
        <w:rPr>
          <w:b/>
        </w:rPr>
        <w:t>E. 5</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6.4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7.1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7.2</w:t>
      </w:r>
    </w:p>
    <w:p>
      <w:r>
        <w:t>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7.3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9.2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9.3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w:t>
      </w:r>
    </w:p>
    <w:p>
      <w:r>
        <w:t>Nel caso di specie, occorre rilevare che dalla documentazione medica agli atti emerge che il ricorrente soffre segnatamente di esiti di nefroureterectomia per carcinoma del rene destro nonché stato dopo colecistectomia per calcoli della colecisti (cfr. perizia particolareggiata E 213 del 16 ottobre 2006 pag. 8 [doc. 17] e cartella clinica concernente il ricovero dal 28 agosto al 3 settembre 2006 [doc. 16-1 a 16-34]). 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in media durante un anno.</w:t>
      </w:r>
    </w:p>
    <w:p>
      <w:r>
        <w:rPr>
          <w:b/>
        </w:rPr>
        <w:t>E. 11.1</w:t>
      </w:r>
    </w:p>
    <w:p>
      <w:r>
        <w:t>Occorre quindi determinare se il ricorrente ha subito nel periodo determinante (cfr. consid. 3.3 del presente giudizio), e senza interruzione notevole, un'incapacità lavorativa media di almeno il 40% durante un anno giusta l'art. 29 cpv. 1 lett. b LAI.</w:t>
      </w:r>
    </w:p>
    <w:p>
      <w:r>
        <w:rPr>
          <w:b/>
        </w:rPr>
        <w:t>E. 11.2</w:t>
      </w:r>
    </w:p>
    <w:p>
      <w:r>
        <w:t>Dalle carte processuali emerge che, dopo il rimpatrio, il ricorrente ha ancora esercitato un'attività lucrativa. In particolare, è stato alle dipendenze di diversi datori di lavoro, come bracciante agricolo (raccolta di olive, potatura di alberi, lavori vari), in ragione di 32.3 ore alla settimana, durante 102 oppure 151 giornate all'anno. Ha interrotto il lavoro il 1° gennaio 2006 per motivi di salute (doc. 10).</w:t>
      </w:r>
    </w:p>
    <w:p>
      <w:r>
        <w:rPr>
          <w:b/>
        </w:rPr>
        <w:t>E. 11.3.1</w:t>
      </w:r>
    </w:p>
    <w:p>
      <w:r>
        <w:t>Nei suoi rapporti dell'8 giugno e 15 agosto 2007, il dott. B._______, medico dell'UAIE, ha esposto la diagnosi che a suo giudizio, conto tenuto della documentazione medica agli atti (in particolare della perizia particolareggiata E 213 del 16 ottobre 2006), ha una ripercussione sulla capacità lavorativa del ricorrente, ossia lo stato dopo nefroureterectomia (maggio 2006) e quella, senza ripercussione sulla capacità lavorativa, d'intervento di colecistectomia per formazione di calcoli (agosto 2006). Ha altresì indicato che l'insorgente è stato inabile al lavoro per due volte durante alcune settimane nel 2006 a seguito degli interventi chirurgici subiti. Il dott. B._______ ha quindi ritenuto che visto gli esiti positivi dei due interventi, il ricorrente, cinquantottenne, presentava tutt'al più un'incapacità lavorativa del 20% a far tempo dal 15 maggio 2006 nella sua precedente attività di bracciante agricolo (doc. 21 e 34).</w:t>
      </w:r>
    </w:p>
    <w:p>
      <w:r>
        <w:rPr>
          <w:b/>
        </w:rPr>
        <w:t>E. 11.3.2</w:t>
      </w:r>
    </w:p>
    <w:p>
      <w:r>
        <w:t>Il ricorrente non ha presentato in sede di ricorso rapporti medici oggettivi suscettibili di far apparire la fattispecie in una luce diversa a lui più favorevole e determinante per l'ottenimento di una rendita d'invalidità svizzera. Certo, nella perizia medica particolareg-giata E 213 del 16 ottobre 2006 (doc. 17), l'insorgente è stato ritenuto capace di svolgere la sua precedente attività di bracciante agricolo, come ogni altra attività sostitutiva adeguata, solo nella misura del 30% dell'orario giornaliero normale. Sennonché, detta valutazione medica - diversamente da quella effettuata dal medico dell'UAIE che ha concluso ad capacità lavorativa dell'80% nella precedente attività di bracciante agricolo - non è condivisibile, risultando difficilmente compatibile con la diagnosi accertata, ossia esiti di nefroureterectomia per carcinoma del rene destro, senza indicazioni chiare riguardo a specifiche limitazioni funzionali. La stessa non è altresì corroborata da riscontri oggettivi né nella citata perizia né in altri documenti medici agli atti (di data anteriore alla decisione impugnata del 17 agosto 2007), segnatamente da indicazioni precise, affidabili e oggettivabili sull'esistenza di problemi di salute maggiori di quelli ritenuti dal medico dell'UAIE e suscettibili d'incidere significativamente sulla capacità lavorativa del ricorrente nella precedente attività (e/o in eventuali attività sostitutive adeguate). La perizia particolareggiata in questione non convince fra l'altro laddove il medico incaricato dell'esame ha considerato, da un lato, che le condizioni di salute dell'insorgente sono migliorate e che il medesimo è in grado di svolgere regolari lavori, ma solo leggeri e, dall'altro lato, che il ricorrente è in grado di svolgere anche la sua precedente attività di bracciante agricolo - che comunque non si può definire un'attività leggera - nella misura del 30% al massimo dell'orario giornaliero normale. In tal modo, ha considerato, senza fornire una valida spiegazione al riguardo, una residua capacità lavorativa identica per il ricorrente sia in lavori medio-pesanti/pesanti quale quello di bracciante agricolo, sia in attività sostitutive leggere. Ora, e come rettamente rilevato dal medico dell'UAIE, dalla documentazione medica agli atti risulta in particolare che l'insorgente è stato sottoposto ad un intervento di nefrectomia destra per carcinoma renale nel maggio del 2006 (doc. 13-17), che il decorso postoperatorio è risultato regolare (doc. 13-17) e che, dopo l'intervento chirurgico, i referti degli esami ematochimici e dell'ecografia dell'addome sono nella norma (doc. 19). I rapporti oncologici non comportano altresì alcuna indicazione in merito ad una specifica incapacità lavorativa e neppure al relativo grado nella precedente attività di bracciante agricolo. Il ricorrente ha invero sottolineato, con scritto del 9 luglio 2007 successivo al progetto di decisione del 13 giugno 2007 dell'UAIE, ma pure in sede di ricorso e di replica, che le affezioni di cui soffre non gli consentono di esercitare una qualsiasi attività lucrativa, quindi tanto meno il precedente lavoro di bracciante agricolo. Tuttavia, non ha prodotto nuova documentazio-ne medica suscettibile di dimostrare la pretesa maggiore incidenza sul grado d'incapacità lavorativa ritenuta dall'UAIE (20%) delle affezioni indicate ed in particolare di quelle che il medico dell'UAIE non ha ritenuto di dovere includere nelle patologie aventi una ripercussione sulla capacità lavorativa. Occorre altresì precisare che le ricette mediche (mal leggibili) dall'ottobre 2006 al giugno 2007 del dott. C._______, specialista in malattie orecchio, naso, gola, esibite dall'insorgente in sede di osservazioni al progetto di decisione del 13 giugno 2007, prescrivono certo l'assunzione di farmaci per il trattamento segnatamente di infezioni, algie nonché allergie, ma non fanno stato, come pure il referto di esami ematochimici del 2 maggio 2007, di nuove patologie corroborate da riscontri medici oggettivi e neppure comportano alcuna indicazione in merito ad una specifica inabilità lavorativa ed al relativo grado (doc. 23 a 31). Il ricorrente ha certo preteso di soffrire di nuove affezioni - stato ansioso, gastrite, superficie del colon irritabile, pregressa appendicectomia - ma non ha prodotto alcun documento medico specialistico da cui risultino, da un lato, tali affezioni e, dall'altro lato e per ciò che qui più interessa, l'incidenza delle stesse sulla sua capacità lavorativa. In conclusione, secondo questo Tribunale, non vi è ragione di scostarsi dalle valutazioni del dott. B._______ del servizio medico dell'UAIE (doc. 21 e 34).</w:t>
      </w:r>
    </w:p>
    <w:p>
      <w:r>
        <w:rPr>
          <w:b/>
        </w:rPr>
        <w:t>E. 11.4</w:t>
      </w:r>
    </w:p>
    <w:p>
      <w:r>
        <w:t>Non soccorre l'insorgente neppure il fatto che sia stato riconosciuto invalido ai sensi del diritto italiano (v. doc. TAF 6, segnatamente la copia della decisione del 21 dicembre 2007 dell'INPS di D._______ in materia d'assegno d'invalidità). Giova in effetti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w:t>
      </w:r>
    </w:p>
    <w:p>
      <w:r>
        <w:rPr>
          <w:b/>
        </w:rPr>
        <w:t>E. 11.5</w:t>
      </w:r>
    </w:p>
    <w:p>
      <w:r>
        <w:t>Giova inoltre rilevare che allorquando, come nel caso di specie, il ricorrente presenta ancora una residua capacità lavorativa dell'80% nella sua precedente attività di bracciante agricolo, il grado d'invalidità corrisponde all'incapacità lavorativa ("Prozent-Vergleich"). In tale caso, la determinazione del grado d'invalidità non presuppone né la presa in considerazione dell'età del ricorrente né del mercato equilibrato del lavoro né un raffronto dei redditi ipotetici (cfr. sentenze del Tribunale federale 9C_612/2007 e 9C_947/2008 del 29 maggio 2009 nonché sentenza del Tribunale amministrativo federale C-5385/2007 del 3 dicembre 2009 consid. 11.7).</w:t>
      </w:r>
    </w:p>
    <w:p>
      <w:r>
        <w:rPr>
          <w:b/>
        </w:rPr>
        <w:t>E. 11.6</w:t>
      </w:r>
    </w:p>
    <w:p>
      <w:r>
        <w:t>Va infine ricordato che, per costante giurisprudenza, ogni 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130 V 97 consid. 3.2 e DTF 113 V 22 consid. 4a).</w:t>
      </w:r>
    </w:p>
    <w:p>
      <w:r>
        <w:rPr>
          <w:b/>
        </w:rPr>
        <w:t>E. 12</w:t>
      </w:r>
    </w:p>
    <w:p>
      <w:r>
        <w:t>In conclusione, sulla scorta della documentazione medica agli atti di causa e delle considerazioni che precedono, questo Tribunale condivide la valutazione dell'autorità inferiore secondo la quale il ricorrente presenta, ad esclusione di qualche settimana a seguito dei due interventi chirurgici subiti nel 2006, una residua capacità lavorativa dell'80% nella sua precedente attività di bracciante agricolo a far tempo dal 15 maggio 2006.</w:t>
      </w:r>
    </w:p>
    <w:p>
      <w:r>
        <w:rPr>
          <w:b/>
        </w:rPr>
        <w:t>E. 13</w:t>
      </w:r>
    </w:p>
    <w:p>
      <w:r>
        <w:t>Da quanto esposto, consegue che il ricorso, destituito di fondamento, non merita tutela e la decisione impugnata va confermata.</w:t>
      </w:r>
    </w:p>
    <w:p>
      <w:r>
        <w:rPr>
          <w:b/>
        </w:rPr>
        <w:t>E. 14.1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corrisposto dall'insorgente con versamenti del 29 febbraio ed 8 aprile 2008.</w:t>
      </w:r>
    </w:p>
    <w:p>
      <w:r>
        <w:rPr>
          <w:b/>
        </w:rPr>
        <w:t>E. 14.2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