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C-6773/2010 vom 30. Mai 2011</w:t>
      </w:r>
    </w:p>
    <w:p>
      <w:r>
        <w:t>Bundesverwaltungsgericht, 2011-05-30, FR</w:t>
      </w:r>
    </w:p>
    <w:p>
      <w:r>
        <w:rPr>
          <w:b/>
        </w:rPr>
        <w:t xml:space="preserve">Quelle: </w:t>
      </w:r>
      <w:r>
        <w:t>https://mcp.opencaselaw.ch/entscheid/bvger_C-6773_2010</w:t>
      </w:r>
    </w:p>
    <w:p>
      <w:r>
        <w:t>FR: TAF C-6773/2010 du 30 mai 2011</w:t>
      </w:r>
    </w:p>
    <w:p>
      <w:r>
        <w:t>IT: TAF C-6773/2010 del 30 maggio 2011</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le remboursement de cotisations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le Maroc, la question de savoir si un ressortissant marocain a droit au remboursement des cotisations versées à l'AVS suisse doit donc être tranchée selon le droit suisse exclusivement.</w:t>
      </w:r>
    </w:p>
    <w:p>
      <w:r>
        <w:rPr>
          <w:b/>
        </w:rPr>
        <w:t>E. 3</w:t>
      </w:r>
    </w:p>
    <w:p>
      <w:r>
        <w:t>Selon l'art. 1er OR-AVS,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4.1</w:t>
      </w:r>
    </w:p>
    <w:p>
      <w:r>
        <w:t>Pour chaque assuré tenu de payer des cotisations sont établis des comptes individuels (CI) où sont portées les indications nécessaires au calcul des rentes ordinaires. Le Conseil fédéral en a réglé les détails (art. 30ter LAVS, art. 133ss du Règlement du 31 octobre 1947 sur l'assurance-vieillesse et survivants [RAVS, RS 831.101]).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4.2). Selon la jurisprudence, la rectification du compte individuel englobe toute la durée de cotisations de l'assuré, aussi les années de cotisations pour lesquelles le paiement des cotisations est prescrit au sens de l'art. 16 al. 1 LAVS (Revue à l'attention des caisses de compensation [RCC] 1984, p. 184 et 459). Dans ces circonstances, le non enregistrement de cotisations acquittées peut être corrigé (jugement non publié du Tribunal fédéral des assurances en la cause B. du 13 novembre 1987).</w:t>
      </w:r>
    </w:p>
    <w:p>
      <w:r>
        <w:rPr>
          <w:b/>
        </w:rPr>
        <w:t>E. 4.2</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citées),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259). L'autorité dirige la procédure, elle définit les faits pertinents et les preuves nécessaires, qu'elle ordonne et apprécie d'office (art. 12 PA ; ATF 110 V 199; 105 Ib 114; Moor, op. cit., ibidem).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4.3</w:t>
      </w:r>
    </w:p>
    <w:p>
      <w:r>
        <w:t>La Cours de céans observe que la CSC, conformément à la jurisprudence précitée (cf. consid. 4.1 et 4.2) a effectué les investigations nécessaires auprès de l'autorité compétente soit la Caisse de compensation du canton de Y._______. Les informations tirées de cette administration n'ont pas permis de trouver trace de cotisations versées par le recourant. En outre, le recourant n'a versé aucune pièce au dossier justifiant le versement des cotisations à l'AVS en Suisse.</w:t>
      </w:r>
    </w:p>
    <w:p>
      <w:r>
        <w:rPr>
          <w:b/>
        </w:rPr>
        <w:t>E. 4.4</w:t>
      </w:r>
    </w:p>
    <w:p>
      <w:r>
        <w:t>En l'espèce et au vu des pièces au dossier et des investigations effectuées, il résulte que le recourant, bien qu'ayant reçu un permis de saisonnier pour travailler auprès du cirque X._______, n'a jamais cotisé auprès de l'AVS en Suisse. En conséquence, les conditions légales d'un remboursement ne sont manifestement pas remplies en l'espèce.</w:t>
      </w:r>
    </w:p>
    <w:p>
      <w:r>
        <w:rPr>
          <w:b/>
        </w:rPr>
        <w:t>E. 5</w:t>
      </w:r>
    </w:p>
    <w:p>
      <w:r>
        <w:t>Il appert que le recours est manifestement infondé. Il convient donc de statuer sur le présent litige dans une procédure à juge unique en application de l'art. 85bis al. 3 LAVS en relation avec l'art. 23 al. 2 LTAF.</w:t>
      </w:r>
    </w:p>
    <w:p>
      <w:r>
        <w:rPr>
          <w:b/>
        </w:rPr>
        <w:t>E. 6.1</w:t>
      </w:r>
    </w:p>
    <w:p>
      <w:r>
        <w:t>Il n'est pas perçu de frais de procédure (art. 85bis al. 2 LAVS).</w:t>
      </w:r>
    </w:p>
    <w:p>
      <w:r>
        <w:rPr>
          <w:b/>
        </w:rPr>
        <w:t>E. 6.2</w:t>
      </w:r>
    </w:p>
    <w:p>
      <w:r>
        <w:t>Il n'est pas alloué de dépens (art. 7 al. 1 et 3 du règlement du 21 février 2008 concernant les frais, dépens et indemnités fixés par le Tribunal administratif fédéral [FITAF, RS 173.320.2]).</w:t>
      </w:r>
    </w:p>
    <w:p>
      <w:r>
        <w:rPr>
          <w:b/>
        </w:rPr>
        <w:t>E. 7</w:t>
      </w:r>
    </w:p>
    <w:p>
      <w:r>
        <w:t>Le recourant n'ayant pas donné connaissance d'un domicile de notification en Suisse, le présent arrêt sera publié à la Feuille fédérale (cf. ordonnance du 25 février 2011). (dispositif à la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