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C-6768/2013 vom 13. Januar 2015</w:t>
      </w:r>
    </w:p>
    <w:p>
      <w:r>
        <w:t>Bundesverwaltungsgericht, 2015-01-13, FR</w:t>
      </w:r>
    </w:p>
    <w:p>
      <w:r>
        <w:rPr>
          <w:b/>
        </w:rPr>
        <w:t xml:space="preserve">Quelle: </w:t>
      </w:r>
      <w:r>
        <w:t>https://mcp.opencaselaw.ch/entscheid/bvger_C-6768_2013</w:t>
      </w:r>
    </w:p>
    <w:p>
      <w:r>
        <w:t>FR: TAF C-6768/2013 du 13 janvier 2015</w:t>
      </w:r>
    </w:p>
    <w:p>
      <w:r>
        <w:t>IT: TAF C-6768/2013 del 13 gennaio 2015</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d'approbation à l'octroi d'une autorisation de séjour en dérogation aux conditions d'admission et de renvoi de Suisse prononcées par l'autorité de première instance - laquelle constitue une unité de l'administration fédérale telle que définie à l'art. 33 let. d LTAF - sont susceptibles de recours au Tribunal, qui statue définitivement in casu (art. 1 al. 2 LTAF en relation avec l'art. 83 let. c ch. 2, 4 et 5 de la loi du 17 juin 2005 sur le Tribunal fédéral [LTF, RS 173.110]).</w:t>
      </w:r>
    </w:p>
    <w:p>
      <w:r>
        <w:rPr>
          <w:b/>
        </w:rPr>
        <w:t>E. 1.2</w:t>
      </w:r>
    </w:p>
    <w:p>
      <w:r>
        <w:t>A moins que la LTAF n'en dispose autrement, la procédure devant le Tribunal est régie par la PA (art. 37 LTAF).</w:t>
      </w:r>
    </w:p>
    <w:p>
      <w:r>
        <w:rPr>
          <w:b/>
        </w:rPr>
        <w:t>E. 1.3</w:t>
      </w:r>
    </w:p>
    <w:p>
      <w:r>
        <w:t>X._______ a qualité pour recourir (art. 48 al. 1 PA). Présenté dans la forme et les délais prescrits par la loi, le recours est recevable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juridiques de la décision attaquée (cf. notamment André Moser et al., Prozessieren vor dem Bundesverwaltungsgericht, Handbücher für die Anwaltspraxis, Tome X, 2ème éd. 2013, pp. 226/227, ad ch. 3.197; Moor / Poltier, Droit administratif, vol. II, 2011, pp. 300 et 301, ch. 2.2.6.5, ainsi que la jurisprudence citée). Aussi peut-elle admettre ou rejeter le pourvoi pour d'autres motifs que ceux invoqués. Dans son arrêt, elle prend en considération l'état de fait régnant au moment où elle statue (cf.ATAF 2014/1 consid. 2, et jurisprudence citée).</w:t>
      </w:r>
    </w:p>
    <w:p>
      <w:r>
        <w:rPr>
          <w:b/>
        </w:rPr>
        <w:t>E. 3</w:t>
      </w:r>
    </w:p>
    <w:p>
      <w:r>
        <w:t>En vertu de la réglementation au sujet de la répartition des compétences en matière de droit des étrangers entre la Confédération et les cantons, si ces derniers ont certes la faculté de se déterminer à titre préalable au sujet de la délivrance, du renouvellement ou de la prolongation d'autorisations de séjour fondées sur l'art. 30 al. 1 let. b LEtr, la compétence décisionnelle en la matière (sous forme d'approbation) appartient toutefois à la Confédération, plus particulièrement au SEM et, en vertu de l'effet dévolutif du recours (art. 54 PA), au Tribunal (art. 40 al. 1 et 99 LEtr, en relation avec les art. 85 et 86 OASA; cf. ATAF 2010/55 consid. 4.1 à 4.4; cf. également ch. 1.3.2 let. d des Directives et commentaires, Domaine des étrangers (Directives LEtr), de l'ODM, en ligne sur son site internet &lt; https: //www.bfm.admin.ch / Publications &amp; service / Directives et circulaires/ I. Domaine des étrangers &gt;, version d'octobre 2013 actualisée le 4 juillet 2014 [site internet consulté en novembre 2014]). Il s'ensuit que l'autorité intimée et, a fortiori, le Tribunal ne sont pas liés par la décision de l'autorité cantonale genevoise de délivrer à X._______ une autorisation de séjour fondée sur l'art. 30 al. 1 let. b LEtr et peuvent donc parfaitement s'écarter de l'appréciation de cette dernière autorité.</w:t>
      </w:r>
    </w:p>
    <w:p>
      <w:r>
        <w:rPr>
          <w:b/>
        </w:rPr>
        <w:t>E. 4.1</w:t>
      </w:r>
    </w:p>
    <w:p>
      <w:r>
        <w:t>A teneur de l'art. 30 al. 1 LEtr, il est possible de déroger aux conditions d'admission prévues aux art. 18 à 29 LEtr, notamment dans le but de tenir compte des cas individuels d'une extrême gravité ou d'intérêts publics majeurs (let. b). L'art. 31 al. 1 OASA, qui comprend une liste des critères à prendre en considération pour la reconnaissance d'une situation d'extrême gravité, précise que, lors de l'appréciation, il convient de tenir compte notamment de l'intégration du requérant (let. a), du respect de l'ordre juridique suisse par le requérant (let. b), de la situation familiale (let. c), de la situation financière et de la volonté de prendre part à la vie économique et d'acquérir une formation (let. d), de la durée de la présence en Suisse (let. e), de l'état de santé (let. f) et des possibilités de réintégration dans l'Etat de provenance (let. g). Les critères de reconnaissance du cas de rigueur, dégagés initialement de la pratique et de la jurisprudence relatives à l'art. 13 let. f de l'ordonnance du 6 octobre 1986 limitant le nombre des étrangers (OLE,RO 1986 1791) et repris à l'art. 31 al. 1 OASA, ne constituent pas un catalogue exhaustif, pas plus qu'ils doivent être réalisés cumulativement (cf. ATAF 2009/40 consid. 6.2; voir également arrêt du TF 2C_897/2010 du 23 mars 2011 consid. 1.2.1).</w:t>
      </w:r>
    </w:p>
    <w:p>
      <w:r>
        <w:rPr>
          <w:b/>
        </w:rPr>
        <w:t>E. 4.2</w:t>
      </w:r>
    </w:p>
    <w:p>
      <w:r>
        <w:t>Il ressort de la formulation de l'art. 30 al. 1 let. b LEtr, qui est rédigé en la forme potestative, que l'étranger n'a aucun droit à l'octroi d'une dérogation aux conditions d'admission pour cas individuel d'une extrême gravité et, partant, à l'octroi d'une autorisation de séjour fondée sur cette disposition (cf. ATF 138 II 393 consid. 3.1, 137 II 345 consid. 3.2.1; arrêt du TF 2C_75/2011 du 6 avril 2011 consid. 1.1.1). Il appert également du libellé de l'art. 30 al. 1 let. b LEtr ("cas individuel d'une extrême gravité") que cette disposition, à l'instar de l'art. 13let. f OLE ("cas personnel d'extrême gravité"), constitue une disposition dérogatoire présentant un caractère exceptionnel. Aussi, conformément à la pratique et à la jurisprudence constantes en la matière, développées initialement en relation avec l'art. 13 let. f OLE, les conditions mises à la reconnaissance d'une situation d'extrême gravité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d'espèce. La reconnaissance d'une situation d'extrême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d'extrême gravité; encore faut-il que la relation de l'étranger avec la Suisse soit si étroite qu'on ne puisse exiger de lui qu'il aille vivre dans un autre pays, notamment dans son pays d'origine (cf. ATAF 2009/40 consid. 6.2; arrêt du TAF C-636/2010 du 14 décembre 2010 [partiellement publié in: ATAF 2010/55 consid. 5.2 et 5.3], ainsi que la jurisprudence et la doctrine citées; Vuille/Schenk, L'article 14 alinéa 2 de la loi sur l'asile et la notion d'intégration, in: Cela Amarelle [éd.], L'intégration des étrangers à l'épreuve du droit suisse, Berne 2012, p. 114).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arrêts du TAF C-3445/2012 du 6 mai 2014 consid. 3.4; C-636/2010 consid. 5.3; Vuille/Schenk, op. cita.,p. 114s, et la doctrine citée).</w:t>
      </w:r>
    </w:p>
    <w:p>
      <w:r>
        <w:rPr>
          <w:b/>
        </w:rPr>
        <w:t>E. 5</w:t>
      </w:r>
    </w:p>
    <w:p>
      <w:r>
        <w:t>En l'espèce, X._______ a invoqué la durée de son séjour en Suisse, sa bonne intégration professionnelle et sociale dans ce pays, ainsi que la situation générale difficile prévalant dans son pays d'origine, notamment sur le plan sécuritaire, et les menaces dont il avait fait l'objet de la part de tiers qui pourraient lui causer préjudice en cas de retour en Colombie.</w:t>
      </w:r>
    </w:p>
    <w:p>
      <w:r>
        <w:rPr>
          <w:b/>
        </w:rPr>
        <w:t>E. 5.1</w:t>
      </w:r>
    </w:p>
    <w:p>
      <w:r>
        <w:t>Selon ses allégations, le recourant est entré en Suisse en février 2002 et n'a plus jamais quitté le territoire helvétique depuis lors. L'intéressé peut donc se prévaloir à ce jour de plus de douze ans de séjour dans ce pays. Cependant, selon la jurisprudence applicable en la matière, le simple fait pour un étranger de séjourner en Suisse pendant plusieurs années, y compris à titre légal, ne permet pas d'admettre un cas personnel d'extrême gravité (arrêt ATAF 2007/16 consid. 7; arrêt du Tribunal administratif fédéral C-2146/2012 consid. 6.2, et jurisprudence citée). Ceci vaut d'autant plus dans le cas particulier, dès lors que le prénommé a vécu en Suisse de manière totalement illégale dès son arrivée en 2002 jusqu'au dépôt de sa demande d'autorisation de séjour en mai 2011 et qu'il ne demeure dans ce pays depuis sa demande de régularisation au mois de janvier 2012 qu'en vertu d'une simple tolérance cantonale, laquelle constitue un statut à caractère provisoire et aléatoire (ATAF 2007/45 consid. 6.3). En conséquence, le recourant ne saurait tirer parti de la simple durée de son séjour en Suisse pour bénéficier d'une dérogation aux conditions d'admission. Il se trouve en effet dans une situation comparable à celle de nombreux étrangers qui sont appelés à quitter la Suisse au terme d'un séjour autorisé ou non et qui, ne bénéficiant d'aucun traitement particulier, restent soumis aux conditions d'admission en vue de l'exercice d'une activité lucrative (cf. notamment ATAF 2007/16 consid. 7).</w:t>
      </w:r>
    </w:p>
    <w:p>
      <w:r>
        <w:rPr>
          <w:b/>
        </w:rPr>
        <w:t>E. 5.2</w:t>
      </w:r>
    </w:p>
    <w:p>
      <w:r>
        <w:t>Cela étant, il y a lieu d'examiner si des critères d'évaluation autres que la seule durée de son séjour dans ce pays seraient de nature à faire admettre qu'un départ de Suisse placerait X._______ dans une situation excessivement rigoureuse.</w:t>
      </w:r>
    </w:p>
    <w:p>
      <w:r>
        <w:rPr>
          <w:b/>
        </w:rPr>
        <w:t>E. 5.2.1</w:t>
      </w:r>
    </w:p>
    <w:p>
      <w:r>
        <w:t>Il convient d'abord de relever que, hormis les infractions aux prescriptions de police des étrangers qu'il a commises en entrant en Suisse sans visa pour y séjourner et travailler illégalement jusqu'au dépôt de sa demande d'autorisation de séjour en vue de se marier, au mois de mai 2011, le recourant n'y a pas défavorablement attiré l'attention des autorités et n'a pas émargé à l'assistance publique. Il ressort par ailleurs des pièces versées au dossier qu'il a su se faire apprécier de son entourage social par ses qualités humaines (cf. lettres de soutien versées au dossier). L'intéressé a aussi allégué s'engager pour la communauté genevoise, notamment en participant à des activités de pompier volontaire. Le Tribunal ne saurait pour autant considérer, sur la base des éléments qui précèdent, que le prénommé se soit créé, au travers de son séjour en Suisse, des attaches à ce point profondes et durables avec ce pays qu'il ne puisse plus raisonnablement envisager un retour dans son pays d'origine. A ce propos, on ne saurait perdre de vue qu'il est parfaitement normal qu'une personne ayant effectué un séjour prolongé dans un pays tiers s'y soit créé des attaches, se soit familiarisée avec le mode de vie de ce pays et maîtrise au moins l'une des langues nationales. Aussi, les relations d'amitié ou de voisinage, de même que les relations de travail que l'étranger a nouées durant son séjour sur le territoire helvétique, si elles sont certes prises en considération, ne sauraient constituer des éléments déterminants pour la reconnaissance d'une situation d'extrême gravité (ATAF 2007/45 consid. 4.2, 2007/44 consid. 4.2, 2007/16 consid. 5.2 et la jurisprudence citée).</w:t>
      </w:r>
    </w:p>
    <w:p>
      <w:r>
        <w:rPr>
          <w:b/>
        </w:rPr>
        <w:t>E. 5.2.2</w:t>
      </w:r>
    </w:p>
    <w:p>
      <w:r>
        <w:t>Si les pièces du dossier confirment que, depuis son arrivée sur territoire helvétique, l'intéressé n'a pas émargé à l'assistance publique ni n'est connu de l'Office des poursuites de Genève, il s'impose de constater que ce dernier n'a pas acquis en Suisse, en considération des emplois qu'il y a occupés, de connaissances ou de qualifications spécifiques que seule la poursuite de son séjour dans ce pays lui permettrait de mettre à profit, ni réalisé une ascension professionnelle remarquable, circonstances susceptibles de justifier à certaines conditions l'octroi d'un permis humanitaire (cf. notamment arrêts du Tribunal administratif fédéral C-182/2013 du 21 juillet 2014 consid. 5.2.2; C-636/2010 du 14 décembre 2010 consid. 6.1, et jurisprudence citée). En effet, X._______ a allégué avoir travaillé durant son séjour illégal en Suisse dans le cadre de l'économie domestique, la restauration et le bâtiment (cf. demande d'autorisation de séjour du 23 janvier 2012 et p.-v. d'audition du 12 juillet 2012). Il ressort aussi du dossier (cf. formulaires de demande d'autorisation de travail, certificats de travail des 11 avril 2006, 8 mars et 16 juillet 2012, attestations de salaire et curriculum vitae) qu'il a exercé divers emplois en Suisse dans des entreprises de nettoyage, de peinture, d'assainissement, de rénovation et de transformation et qu'il a aussi travaillé comme aide-monteur en chauffage central et comme manutentionnaire. Dès lors, le Tribunal ne saurait considérer, sur la base des éléments qui précèdent et, plus particulièrement, au regard de la nature des emplois exercés jusqu'à présent par le prénommé, que son intégration professionnelle, certes bonne, puisse être considérée comme allant au-delà d'une intégration ordinaire (cf. Vuille / Schenk, op. cit., p. 121). A cet égard, il convient de relever que le fait de travailler pour ne pas dépendre de l'aide sociale est un comportement ordinaire qui peut être attendu de tout étranger souhaitant la régularisation de sa situation, au même titre qu'un bon comportement et l'apprentissage de l'une des langues nationales (cf., à ce sujet, Vuille / Schenk, op. cit., p. 122s.).</w:t>
      </w:r>
    </w:p>
    <w:p>
      <w:r>
        <w:rPr>
          <w:b/>
        </w:rPr>
        <w:t>E. 5.2.3</w:t>
      </w:r>
    </w:p>
    <w:p>
      <w:r>
        <w:t>De plus, il n'apparaît pas que, durant sa présence en Suisse, le recourant se serait particulièrement investi dans la vie associative et culturelle du canton de Genève ou de sa commune de résidence, en participant activement à des sociétés locales par exemple. Certes, il a allégué avoir participé à des activités de pompier bénévole (cf. observations du 11 avril 2014), mais n'a cependant produit aucun moyen de preuve démontrant sa participation à de telles activités. Par ailleurs, il ressort des lettres de soutien émanant de tiers et versées au dossier dans le cadre de la présente procédure que l'intéressé s'est créé un cercle d'amis et de connaissances dans la région genevoise. De tels liens ne suffisent pas pour conclure à l'existence d'une intégration sociale particulièrement poussée (cf. consid. 4.2 supra). Il est en effet parfaitement normal qu'un ressortissant étranger, après un séjour prolongé sur le territoire helvétique, se soit adapté à son nouveau milieu de vie et y ait tissé des liens, dans le cadre de son travail ou de sa vie privée (cf. Vuille / Schenk, op. cit., p. 124). Force est donc de conclure que l'intégration socioprofessionnelle du recourant en Suisse, qui ne revêt point un caractère exceptionnel, ne satisfait manifestement pas aux conditions restrictives requises pour la reconnaissance d'une situation d'extrême gravité (cf. consid. 4.2 supra).</w:t>
      </w:r>
    </w:p>
    <w:p>
      <w:r>
        <w:rPr>
          <w:b/>
        </w:rPr>
        <w:t>E. 5.2.4</w:t>
      </w:r>
    </w:p>
    <w:p>
      <w:r>
        <w:t>Quant aux possibilités de réintégration de l'intéressé dans son pays d'origine, il convient de rappeler qu'il a passé dans sa patrie des années déterminantes de son existence, notamment toute son enfance et son adolescence et les premières années de sa vie d'adulte, soit une période considérée comme décisive pour la formation de la personnalité et, partant, pour l'intégration sociale et culturelle (cf. notamment ATAF 2007/45 consid. 7.6; ATF 123 II 125 consid. 5b/aa). Si l'on se réfère au curriculum vitae produit par le recourant, il a effectué tout son cursus scolaire, une formation à l'école de police et a travaillé comme vendeur en Colombie, avant d'émigrer, tout d'abord en Espagne en 2001, puis en Suisse en 2002. Dans ces conditions, le Tribunal ne saurait considérer que les attaches qu'il a nouées avec la Suisse aient pu le rendre totalement étranger à son pays d'origine, au point de n'être plus en mesure, après une période d'adaptation, d'y retrouver ses repères. Même si le recourant allègue n'avoir plus que des contacts occasionnels avec ses trois soeurs demeurant en Colombie, il devrait toutefois pouvoir compter sur leur soutien, à tout le moins sur le plan personnel. Certes, le Tribunal est conscient qu'en cas de retour en Colombie, le recourant se heurtera à des difficultés de réintégration, notamment au niveau professionnel et financier. Il n'ignore pas non plus que les perspectives de travail offertes en Suisse sont plus attractives que dans l'Etat susnommé. Il convient toutefois de rappeler que la délivrance d'un permis humanitaire n'a pas pour but de soustraire un ressortissant étranger aux conditions de vie de son pays d'origine, mais implique que l'intéressé se trouve personnellement dans une situation si rigoureuse qu'on ne saurait exiger de lui, compte tenu en particulier de l'intensité des liens qu'il a noués avec la Suisse, qu'il tente de se réadapter à son existence passée. Selon la jurisprudence, on ne saurait en effet tenir compte des circonstances générales (économiques, sociales, sanitaires ou scolaires) affectant l'ensemble de la population restée sur place, auxquelles la personne concernée sera également exposée à son retour, sauf si celle-ci allègue d'importantes difficultés concrètes propres à son cas particulier, telle une maladie grave ne pouvant être soignée qu'en Suisse par exemple (cf. notamment ATAF 2007/45 consid. 7.6; 2007/44 consid. 5.3; 2007/16 consid. 10, et la jurisprudence citée), ce qui n'est pas le cas en l'espèce. L'intéressé n'a en effet pas établi que les difficultés qu'il pourrait ainsi rencontrer seraient plus graves pour lui que pour n'importe lequel de ses concitoyens qui se trouverait dans sa situation, appelé à quitter la Suisse au terme de son séjour. En particulier, ni l'âge du recourant (38 ans), ni son état de santé actuel, ni la durée de son séjour en Suisse, ni les inconvénients d'ordre social ou professionnel qu'il pourrait rencontrer dans son pays d'origine ne constituent des circonstances si singulières qu'il serait placé dans un cas de détresse justifiant l'octroi d'une dérogation aux mesures de limitation au sens de l'art. 30 al. 1 let. b LEtr.</w:t>
      </w:r>
    </w:p>
    <w:p>
      <w:r>
        <w:rPr>
          <w:b/>
        </w:rPr>
        <w:t>E. 5.2.5</w:t>
      </w:r>
    </w:p>
    <w:p>
      <w:r>
        <w:t>Quant aux risques sécuritaires allégués par le recourant, ils seront appréciés dans le cadre de l'examen de l'exécution du renvoi (cf. consid. 7.2 ci-dessous).</w:t>
      </w:r>
    </w:p>
    <w:p>
      <w:r>
        <w:rPr>
          <w:b/>
        </w:rPr>
        <w:t>E. 5.3</w:t>
      </w:r>
    </w:p>
    <w:p>
      <w:r>
        <w:t>Ainsi, rien ne permet de retenir que les difficultés que X._______ est susceptible de rencontrer à son retour en Colombie seraient plus graves pour lui que pour n'importe lequel de ses concitoyens appelé à quitter la Suisse au terme d'un séjour dans ce dernier pays ou que sa situation serait sans commune mesure avec celle que connaissent ses compatriotes restés sur place. Au vu des éléments exposés ci-dessus, la situation de l'intéressé, même si celui-ci a tissé des liens avec la Suisse, ne satisfait pas aux conditions restrictives requises pour la reconnaissance d'une situation d'extrême gravité au sens de l'art. 30 al. 1 let. b LEtr.</w:t>
      </w:r>
    </w:p>
    <w:p>
      <w:r>
        <w:rPr>
          <w:b/>
        </w:rPr>
        <w:t>E. 6</w:t>
      </w:r>
    </w:p>
    <w:p>
      <w:r>
        <w:t>Partant, au terme d'une appréciation de l'ensemble des circonstances afférentes à la présente cause, le Tribunal, à l'instar de l'autorité de première instance, parvient à la conclusion que la situation du recourant, envisagée dans sa globalité, n'est pas constitutive d'une situation d'extrême gravité au sens de l'art. 30 al. 1 let. b LEtr. C'est donc à juste titre que l'ODM a refusé de donner son aval à la délivrance en faveur d'X._______ d'une autorisation de séjour fondée sur la disposition précitée. 7.1 Le recourant n'obtenant pas d'autorisation de séjour en Suisse, c'est également à bon droit que l'autorité intimée a prononcé son renvoi de Suisse, conformément à l'art. 64 al. 1 let. c LEtr. 7.2 Il convient toutefois encore d'examiner si l'exécution de ce renvoi est possible, licite et rai­sonnablement exigible au sens de l'art. 83 al. 2 à 4 LEtr. 7.2.1 L'exécution du renvoi n'est pas possible lorsque l'étranger ne peut pas quitter la Suisse pour son Etat d'origine, son Etat de provenance ou un Etat tiers, ni être renvoyé dans un de ces Etats (art. 83 al. 2 LEtr). En l'espèce, le recourant est en possession de documents suffisants pour rentrer dans sa patrie ou, à tout le moins, en mesure d'entreprendre toute démarche nécessaire auprès de la représentation de son pays d'origine en vue de l'obtention de documents de voyage le lui permettant. Rien ne permet dès lors de penser que son renvoi se heurterait à des obstacles d'ordre technique et s'avérerait ainsi matériellement impossible au sens de l'art. 83 al. 2 LEtr. 7.2.2 L'exécution du renvoi n'est pas licite lorsque le renvoi de l'étranger dans son Etat d'origine ou de provenance ou dans un Etat tiers est contraire aux engagements de la Suisse relevant du droit international (art. 83 al. 3 LEtr). Dans le cas particulier, le recourant n'a pas démontré que dite exécution serait contraire aux engagements de la Suisse relevant du droit international. Il n'est en effet pas établi qu'il risquerait d'être soumis, en cas de retour en Colombie, à un traitement prohibé par l'art. 3 de la Convention du 4 novembre 1950 de sauvegarde des droits de l'homme et des libertés fondamentales (CEDH, RS 0.101). Il faut préciser qu'une simple possibilité de mauvais traitements ne suffit pas à entraîner l'application de l'art. 83 al. 3 LEtr. En effet, la personne concer­née doit rendre hautement probable qu'elle serait visée directement par des mesures incompatibles avec les dispositions susmentionnées (cf. no­tamment arrêt du Tribunal administratif fédéral E-1214/2014 du 3 avril 2014 consid. 6, en particulier consid. 6.4). Dans ce contexte, les allégations du recourant selon laquelle il aurait quitté la Colombie en raison de menaces de mort proférées par des tiers et de "la violence institutionnelle instaurée par les actions de groupes militaires et/ou paramilitaires" ainsi que "la délinquance commune", ne re­posent sur aucun élément probant démontrant à satisfaction l'existence d'une véritable menace concrète et personnelle à son égard en cas de retour dans son pays d'origine. A supposer que les menaces évoquées par l'intéressé soit réelles, pareil élément n'a toutefois pas une portée déterminante au regard de l'art. 83 al. 3 LEtr. La Cour européenne des droits de l'homme (ci-après: la CourEDH) n'a certes pas exclu que l'art. 3 CEDH puisse aussi s'appliquer lorsque le danger émane de personnes ou de groupes qui ne relèvent pas de la fonction publique. Elle a toutefois souligné la nécessité de démontrer à la fois que le risque existe réellement et que les autorités de destination, en l'occurrence les autorités colombiennes, ne sont pas en mesure d'y obvier par une protection appropriée (cf. notamment en ce sens arrêts du Tribunal administratif fédéral E-5600/2014 &amp; 5601/2014 du 24 octobre 2014 consid. 4.3; E-3380/2012 du 21 août 2014 consid. 4.4 et 4.6, et jurisprudence de la CourEDH citée). Dans le cas d'espèce, les éléments figurant au dossier (menaces de tiers, violences de groupes militaire et/ou paramilitaires, délinquance commune) ne sont manifestement pas de nature, à convaincre le Tribunal que les craintes manifestées par X._______ d'être l'objet de traitements contraires à l'art. 3 CEDH de la part d'un particulier sont fondées. A cela s'ajoute que le recourant n'a jamais allégué, ni a fortiori démontré, avoir sollicité la protection des autorités compétentes dans sa patrie, suite aux prétendues menaces pro­férées à son endroit. L'exécution du renvoi du recourant apparaît donc licite au sens de l'art. 83 al. 3 LEtr. 7.2.3 L'exécution de la décision ne peut être raisonnablement exigée si le renvoi ou l'expulsion de l'étranger dans son pays d'origine ou de provenance le met concrètement en danger, par exemple en cas de guerre, de guerre civile, de violence généralisée ou de nécessité médicale (art. 83 al. 4 LEtr). Or, la Colombie ne connaît pas, en l'état, une situation de guerre, de guerre civile ou de violence généralisée qui permettrait de présumer l'existence d'une mise en danger concrète (cf. arrêt du Tribunal administratif fédéral C-6237/2012 du 2 mai 2014, consid. 7.2.3). En outre, le Tribunal ne saurait retenir que le recourant serait concrètement et personnellement en danger en cas de retour en Colombie (cf. sur cette problématique, parmi d'autres l'arrêt du Tribunal administratif fédéral E-263/2014 du 25 février 2014 consid. 6). Enfin, il convient de rappeler que le prénommé est en bonne santé, qu'il dispose d'un réseau sur place (trois soeurs) et qu'il peut demander la protection des autorités locales ou s'établir dans une autre région du pays. Le renvoi de l'intéressé est donc raisonnablement exigible au sens de l'art. 83 al. 4 LEtr. 7.3 C'est dès lors à juste titre que l'ODM a ordonné l'exécution de la mesure de renvoi prononcée à l'endroit du recourant.</w:t>
      </w:r>
    </w:p>
    <w:p>
      <w:r>
        <w:rPr>
          <w:b/>
        </w:rPr>
        <w:t>E. 8</w:t>
      </w:r>
    </w:p>
    <w:p>
      <w:r>
        <w:t>Il ressort de ce qui précède que, par sa décision 29 octobre 2013,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