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C-6767/2014 vom 25. Oktober 2016</w:t>
      </w:r>
    </w:p>
    <w:p>
      <w:r>
        <w:t>Bundesverwaltungsgericht, 2016-10-25, FR</w:t>
      </w:r>
    </w:p>
    <w:p>
      <w:r>
        <w:rPr>
          <w:b/>
        </w:rPr>
        <w:t xml:space="preserve">Quelle: </w:t>
      </w:r>
      <w:r>
        <w:t>https://mcp.opencaselaw.ch/entscheid/bvger_C-6767_2014</w:t>
      </w:r>
    </w:p>
    <w:p>
      <w:r>
        <w:t>FR: TAF C-6767/2014 du 25 octobre 2016</w:t>
      </w:r>
    </w:p>
    <w:p>
      <w:r>
        <w:t>IT: TAF C-6767/2014 del 25 ottobre 2016</w:t>
      </w:r>
    </w:p>
    <w:p>
      <w:pPr>
        <w:pStyle w:val="Heading2"/>
      </w:pPr>
      <w:r>
        <w:t>Regeste</w:t>
      </w:r>
    </w:p>
    <w:p>
      <w:r>
        <w:t>Assurance facultative</w:t>
      </w:r>
    </w:p>
    <w:p>
      <w:pPr>
        <w:pStyle w:val="Heading2"/>
      </w:pPr>
      <w:r>
        <w:t>Erwägungen</w:t>
      </w:r>
    </w:p>
    <w:p>
      <w:r>
        <w:rPr>
          <w:b/>
        </w:rPr>
        <w:t>E. 10</w:t>
      </w:r>
    </w:p>
    <w:p>
      <w:r>
        <w:t>S'agissant de la contribution des frais d'administration de 5% - soit en l'espèce 170 francs 50 - fixée par la décision entreprise, celle-ci est conforme à la loi. En effet, pour couvrir les frais d'administration, les caisses de compensation perçoivent de leurs affiliés des contributions aux frais d'administration différenciées selon leur capacité financière (art. 69 al. 1 LAVS et art. 157 RAVS). Selon l'art. 18a OAF, la contribution aux frais d'administration est égale au taux maximum fixé dans l'ordonnance du 11 octobre 1972 sur le taux maximum des contributions aux frais d'administration dans l'AVS (Ordonnance du DFI du 19 octobre 2011 ; RS 831.143.41), à savoir 5% selon l'art. 1 de cette ordonnance. Elle est perçue en même temps que les cotisations (cf. également DAF ch. 4089 1/11).</w:t>
      </w:r>
    </w:p>
    <w:p>
      <w:r>
        <w:rPr>
          <w:b/>
        </w:rPr>
        <w:t>E. 11</w:t>
      </w:r>
    </w:p>
    <w:p>
      <w:r>
        <w:t>Partant, au vu de ce qui précède, le recours est rejeté.</w:t>
      </w:r>
    </w:p>
    <w:p>
      <w:r>
        <w:rPr>
          <w:b/>
        </w:rPr>
        <w:t>E. 12</w:t>
      </w:r>
    </w:p>
    <w:p>
      <w:r>
        <w:t>La procédure devant le Tribunal étant gratuite, il n'est pas perçu de frais de procédure (art. 85bis al. 2 LAVS). Il n'est pas alloué de dépens, le recourant ayant succombé en l'occurrence et l'autorité inférieure n'y ayant pas droit (art. 64 al. 1 PA et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