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C-6766/2025 vom 4. Juli 2025</w:t>
      </w:r>
    </w:p>
    <w:p>
      <w:r>
        <w:t>Bundesverwaltungsgericht, 2025-07-04, DE</w:t>
      </w:r>
    </w:p>
    <w:p>
      <w:r>
        <w:rPr>
          <w:b/>
        </w:rPr>
        <w:t xml:space="preserve">Quelle: </w:t>
      </w:r>
      <w:r>
        <w:t>https://mcp.opencaselaw.ch/entscheid/bvger_C-6766_2025_d20250704</w:t>
      </w:r>
    </w:p>
    <w:p>
      <w:r>
        <w:t>FR: TAF C-6766/2025 du 4 juillet 2025</w:t>
      </w:r>
    </w:p>
    <w:p>
      <w:r>
        <w:t>IT: TAF C-6766/2025 del 4 luglio 2025</w:t>
      </w:r>
    </w:p>
    <w:p>
      <w:pPr>
        <w:pStyle w:val="Heading2"/>
      </w:pPr>
      <w:r>
        <w:t>Regeste</w:t>
      </w:r>
    </w:p>
    <w:p>
      <w:r>
        <w:t>Zwangsanschluss an die Auffangeinrichtung | Berufliche Vorsorge, Zwangsanschluss, Verfügung vom 4. Juli 2025</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die Vorinstanz, das BSV und die Oberaufsichtskommission BVG.</w:t>
      </w:r>
    </w:p>
    <w:p>
      <w:r>
        <w:t>Für die Rechtsmittelbelehrung wird auf die nächste Seite verwiesen.</w:t>
      </w:r>
    </w:p>
    <w:p>
      <w:r>
        <w:t>Die Einzelrichterin: Die Gerichtsschreiberin:</w:t>
      </w:r>
    </w:p>
    <w:p>
      <w:r>
        <w:t>Selin Elmiger-Necipoglu Nicole Nickerson</w:t>
      </w:r>
    </w:p>
    <w:p>
      <w:r>
        <w:t>C-6766/2025 Seite 6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