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C-6762/2014 vom 24. September 2015</w:t>
      </w:r>
    </w:p>
    <w:p>
      <w:r>
        <w:t>Bundesverwaltungsgericht, 2015-09-24, DE</w:t>
      </w:r>
    </w:p>
    <w:p>
      <w:r>
        <w:rPr>
          <w:b/>
        </w:rPr>
        <w:t xml:space="preserve">Quelle: </w:t>
      </w:r>
      <w:r>
        <w:t>https://mcp.opencaselaw.ch/entscheid/bvger_C-6762_2014</w:t>
      </w:r>
    </w:p>
    <w:p>
      <w:r>
        <w:t>FR: TAF C-6762/2014 du 24 septembre 2015</w:t>
      </w:r>
    </w:p>
    <w:p>
      <w:r>
        <w:t>IT: TAF C-6762/2014 del 24 settembre 2015</w:t>
      </w:r>
    </w:p>
    <w:p>
      <w:pPr>
        <w:pStyle w:val="Heading2"/>
      </w:pPr>
      <w:r>
        <w:t>Regeste</w:t>
      </w:r>
    </w:p>
    <w:p>
      <w:r>
        <w:t>Rente</w:t>
      </w:r>
    </w:p>
    <w:p>
      <w:pPr>
        <w:pStyle w:val="Heading2"/>
      </w:pPr>
      <w:r>
        <w:t>Erwägungen</w:t>
      </w:r>
    </w:p>
    <w:p>
      <w:r>
        <w:rPr>
          <w:b/>
        </w:rPr>
        <w:t>E. 1</w:t>
      </w:r>
    </w:p>
    <w:p>
      <w:r>
        <w:t>Das Bundesverwaltungsgericht prüft seine Zuständigkeit und die Sachurteilsvoraussetzungen von Amtes wegen.</w:t>
      </w:r>
    </w:p>
    <w:p>
      <w:r>
        <w:rPr>
          <w:b/>
        </w:rPr>
        <w:t>E. 1.1</w:t>
      </w:r>
    </w:p>
    <w:p>
      <w:r>
        <w:t>Das Bundesver­waltungsgericht ist zur Beurteilung der Beschwerde zuständig (Art. 31 VGG i. V. mit Art. 33 lit. d VGG und Art. 85bis Abs. 1 AHVG, SR 831.10; Art. 32 VGG).</w:t>
      </w:r>
    </w:p>
    <w:p>
      <w:r>
        <w:rPr>
          <w:b/>
        </w:rPr>
        <w:t>E. 1.2</w:t>
      </w:r>
    </w:p>
    <w:p>
      <w:r>
        <w:t>Der Beschwerdeführer hat ein schutzwürdiges Interesse an der Aufhebung oder Änderung des angefochtenen Entscheides. Er ist im vorliegenden Verfahren be­schwerdelegitimiert (Art. 48 VwVG und Art. 59 ATSG).</w:t>
      </w:r>
    </w:p>
    <w:p>
      <w:r>
        <w:rPr>
          <w:b/>
        </w:rPr>
        <w:t>E. 1.3</w:t>
      </w:r>
    </w:p>
    <w:p>
      <w:r>
        <w:t>Da die Beschwerde im Übrigen frist- und formgerecht eingereicht wurde, ist darauf einzutreten (Art. 60 Abs. 1 ATSG und Art. 52 Abs. 1 VwVG; vgl. auch Art. 21 Abs. 2 VwVG und Art. 39 Abs. 2 ATSG).</w:t>
      </w:r>
    </w:p>
    <w:p>
      <w:r>
        <w:rPr>
          <w:b/>
        </w:rPr>
        <w:t>E. 2</w:t>
      </w:r>
    </w:p>
    <w:p>
      <w:r>
        <w:t>Vorab ist zu prüfen, welche Rechtsnormen im vorliegenden Verfahren zur Anwendung gelangen.</w:t>
      </w:r>
    </w:p>
    <w:p>
      <w:r>
        <w:rPr>
          <w:b/>
        </w:rPr>
        <w:t>E. 2.1</w:t>
      </w:r>
    </w:p>
    <w:p>
      <w:r>
        <w:t>Gemäss Art. 37 VGG richtet sich das Verfahren vor dem Bundesverwaltungsgericht (Verwaltungsrechtspflegeverfahren) nach dem VwVG, soweit das VGG nichts anderes bestimmt. Dabei sind diejenigen Rechtssätze massge­bend, welche im Zeitpunkt der Beschwerdebeurteilung Geltung haben (BGE 130 V 1 E. 3.2), unter Vorbehalt der spezialgesetzlichen Übergangsbestimmungen.</w:t>
      </w:r>
    </w:p>
    <w:p>
      <w:r>
        <w:rPr>
          <w:b/>
        </w:rPr>
        <w:t>E. 2.2</w:t>
      </w:r>
    </w:p>
    <w:p>
      <w:r>
        <w:t>In materiell-rechtlicher Hinsicht sind grundsätzlich diejenigen Rechtssätze massgebend, die bei der Erfüllung des zu Rechtsfolgen führenden Tat­bestandes Geltung hatten (vgl. BGE 130 V 329 E. 2.3).</w:t>
      </w:r>
    </w:p>
    <w:p>
      <w:r>
        <w:rPr>
          <w:b/>
        </w:rPr>
        <w:t>E. 2.2.1</w:t>
      </w:r>
    </w:p>
    <w:p>
      <w:r>
        <w:t>Die Beurtei­lung, ob ab 1. Januar 2011 ein Anspruch auf Altersrente besteht, richtet sich nach dem AHVG und der AHVV (SR 831.101) in den damals gültigen Fassungen.</w:t>
      </w:r>
    </w:p>
    <w:p>
      <w:r>
        <w:rPr>
          <w:b/>
        </w:rPr>
        <w:t>E. 2.3</w:t>
      </w:r>
    </w:p>
    <w:p>
      <w:r>
        <w:t>Nachdem die Schweizer Regierung die Republik Kosovo am 27. Februar 2008 als unabhängigen Staat anerkannt hatte, beschloss sie am 16. Dezember 2009, im Verhältnis zur Republik Kosovo auf die Weiterführung des Sozialversicherungsabkommens zwischen der Schweizerischen Eidgenossenschaft und der Föderativen Volksrepublik Jugoslawien über Sozialversicherung vom 8. Juni 1962 (SR 0.831.109.818.1; nachfolgend: Abkommen mit Ex-Jugoslawien) zu verzichten. Das Abkommen mit Ex-Jugoslawien ist ab 1. April 2010 nicht weiter auf kosovarische Staatsangehörige anwendbar (BGE 139 V 263 E. 3 - 8).</w:t>
      </w:r>
    </w:p>
    <w:p>
      <w:r>
        <w:rPr>
          <w:b/>
        </w:rPr>
        <w:t>E. 2.3.1</w:t>
      </w:r>
    </w:p>
    <w:p>
      <w:r>
        <w:t>Das zwischen der Republik Serbien und der Schweiz ausgehandelte Sozialversicherungsabkommen ist noch nicht in Kraft getreten (vgl. www.bsv.admin.ch &gt; themen &gt; internationales &gt; Abkommen &gt; Liste der Sozialversicherungsabkommen, besucht am 16. September 2015). Für serbische Staatsangehörige ist bis zum Inkrafttreten dieses neuen Abkommens weiterhin das bisherige Abkommen mit Ex-Jugoslawien anwendbar (vgl. BGE 126 V 198 E. 2b, BGE 122 V 381 E. 1 mit Hinweisen).</w:t>
      </w:r>
    </w:p>
    <w:p>
      <w:r>
        <w:rPr>
          <w:b/>
        </w:rPr>
        <w:t>E. 3</w:t>
      </w:r>
    </w:p>
    <w:p>
      <w:r>
        <w:t>Anfechtungsobjekt und damit Begrenzung des Streitgegenstandes des vorliegenden Beschwerdeverfahrens (vgl. BGE 131 V 164 E. 2.1) bildet der Einspracheentscheid vom 23. Oktober 2014, mit dem die Vorinstanz das Gesuch des Beschwerdeführers auf Ausrichtung einer Altersrente der schweizerischen AHV abgewiesen hat. Streitig und vom Bundesverwaltungsgericht zu prüfen ist, ob der Beschwerdeführer Anspruch auf eine Altersrente der schweizerischen AHV hat.</w:t>
      </w:r>
    </w:p>
    <w:p>
      <w:r>
        <w:rPr>
          <w:b/>
        </w:rPr>
        <w:t>E. 3.1</w:t>
      </w:r>
    </w:p>
    <w:p>
      <w:r>
        <w:t>Männer, welche das 65. Altersjahr und Frauen, welche das 64. Altersjahr vollendet haben, haben Anspruch auf eine ordentliche Altersrente, sofern ihnen für mindestens ein volles Jahr Einkommens-, Erziehungs- oder Betreuungsgutschriften angerechnet werden können (vgl. Art. 21 Abs. 1 Bst. a und b AHVG in Verbindung mit Art. 29 Abs. 1 AHVG). Der Anspruch auf die Altersrente entsteht am ersten Tag des Monats, welcher der Vollendung des gemäss Abs. 1 massgebenden Altersjahres folgt. Er erlischt mit dem Tod (Art. 21 Abs. 2 AHVG). Nach Art. 18 Abs. 2 AHVG sind Ausländer sowie ihre Hinterlassenen ohne Schweizer Bürgerrecht - vorbehaltlich abweichender zwischenstaatlicher Vereinbarungen - nur rentenberechtigt sind, solange sie ihren Wohnsitz und gewöhnlichen Aufenthalt in der Schweiz haben.</w:t>
      </w:r>
    </w:p>
    <w:p>
      <w:r>
        <w:rPr>
          <w:b/>
        </w:rPr>
        <w:t>E. 3.2</w:t>
      </w:r>
    </w:p>
    <w:p>
      <w:r>
        <w:t>Der Beschwerdeführer verfügt nicht über das Schweizer Bürgerrecht und wohnt in Kosovo. Die Voraussetzungen eines Wohnsitzes und gewöhnlichen Aufenthalts in der Schweiz erfüllt er zweifellos nicht, weshalb er gemäss Art. 18 Abs. 2 AHVG eine Rentenberechtigung lediglich gestützt auf eine abweichende zwischenstaatliche Vereinbarung geltend machen könnte.</w:t>
      </w:r>
    </w:p>
    <w:p>
      <w:r>
        <w:rPr>
          <w:b/>
        </w:rPr>
        <w:t>E. 3.3</w:t>
      </w:r>
    </w:p>
    <w:p>
      <w:r>
        <w:t>Der Versicherte verfügt unbestritten über die kosovarische Staatsangehörigkeit. Da er das ordentliche Rentenalter am (...) 2011 erreicht hat und der Versicherungsfall damit nach dem 31. März 2010 eingetreten ist (vgl. Urteil des BGer 9C_53/2013 vom 6. August 2013 E. 3.2), ist das Sozialversicherungsabkommen mit Ex-Jugoslawien hinsichtlich der Republik Kosovo in zeitlicher Hinsicht nicht mehr anwendbar. Aufgrund der kosovarischen Staatsangehörigkeit besteht kein Sozialversicherungsabkommen, welches eine Ausnahme zu den in Art. 18 Abs. 2 AHVG vorgesehenen Anspruchsvoraussetzungen vorsehen würde.</w:t>
      </w:r>
    </w:p>
    <w:p>
      <w:r>
        <w:rPr>
          <w:b/>
        </w:rPr>
        <w:t>E. 3.4</w:t>
      </w:r>
    </w:p>
    <w:p>
      <w:r>
        <w:t>Der Beschwerdeführer hat im Jahre 2011 unter Angabe seiner kosovarischen Staatsangehörigkeit um Rückvergütung der Beiträge ersucht. Im entsprechenden Antragsformular vom 31. August 2011 wurde darauf hingewiesen, dass nach der Beitragsrückvergütung keine Rechte mehr gegenüber der AHV/IV geltend gemacht werden könnten, und dass die Wiedereinzahlung der rückvergüteten Beiträge nicht möglich sei (act. 7). Die SAK berechnete sowohl die Höhe der Beitragsrückvergütung als auch die (hypothetisch) zu erwartende Rente. Sie teilte diese Werte dem Versicherten im Schreiben vom 28. November 2011 (act. 11; albanische Übersetzung: act. 12) mit und machte ihn erneut darauf aufmerksam, dass der Anspruch auf eine Altersrente mit der Beitragsrückvergütung untergehe, was insbesondere hinsichtlich der Möglichkeit, dass mit der Republik Kosovo in Zukunft ein neues Sozialversicherungsabkommen abgeschlossen werden könnte, relevant sei. Mit Datum vom 22. Dezember 2011 teilte der Versicherte der SAK schriftlich mit, er halte am Antrag auf Beitragsrückvergütung fest (act. 13). Gestützt auf den Antrag des so aufgeklärten Versicherten wurde die Beitragsrückvergütung am 3. Januar 2012 verfügt (act. 14) und am 9. Februar 2012 vollzogen (act. 15). Davon ausgehend, dass für den Versicherten, der in diesem Zusammenhang ausschliesslich eine kosovarische Staatsbürgerschaft angab, kein Staatsvertrag anwendbar war, erfolgte die Beitragsrückvergütung zu Recht, womit die Rentenberechtigung ausgeschlossen wurde.</w:t>
      </w:r>
    </w:p>
    <w:p>
      <w:r>
        <w:rPr>
          <w:b/>
        </w:rPr>
        <w:t>E. 3.5</w:t>
      </w:r>
    </w:p>
    <w:p>
      <w:r>
        <w:t>Der Beschwerdeführer macht im vorliegenden Verfahren geltend, er sei auch serbischer Staatsangehöriger und beantragt gestützt darauf eine Altersrente. Es ist zu prüfen, ob er nach dem rechtskräftigen Abschluss und Vollzug der Beitragsrückvergütung gestützt auf seine serbische Staatsangehörigkeit eine Rente beantragen konnte.</w:t>
      </w:r>
    </w:p>
    <w:p>
      <w:r>
        <w:rPr>
          <w:b/>
        </w:rPr>
        <w:t>E. 3.5.1</w:t>
      </w:r>
    </w:p>
    <w:p>
      <w:r>
        <w:t>Zunächst ist zu klären, ob der Beschwerdeführer über eine Doppelbürgerschaft verfügt, welche zur (allfälligen) Weiteranwendung des Abkommens führen könnte (vgl. dazu BGE 139 V 335 E. 5.1 und 139 V 263 E. 9 ff. und E. 12.2).</w:t>
      </w:r>
    </w:p>
    <w:p>
      <w:r>
        <w:rPr>
          <w:b/>
        </w:rPr>
        <w:t>E. 3.5.2</w:t>
      </w:r>
    </w:p>
    <w:p>
      <w:r>
        <w:t>In BGE 139 V 263 wurde erwogen, aus der Tatsache, wonach die Republik Kosovo die multiple Staatsbürgerschaft zulasse, könne nicht abgeleitet werden, dass kosovarische Staatsangehörige ohne Weiteres kosovarisch-serbische Doppelbürger seien, und das Vorliegen einer kosovarisch-serbischen Doppelbürgerschaft sei daher nicht nur überzeugend zu behaupten, sondern rechtsgenüglich zu belegen (E. 9 bis 12, insb. E. 12.2; ebenso Urteil BVGer C-2833/2013 vom 27. April 2014 E. 3). Für den rechtsgenüglichen Beweis einer kosovarisch-serbischen Doppelbürgerschaft verwies das Bundesgericht auf die Mitteilung des BSV an die AHV-Ausgleichskassen und EL-Durchführungsstellen Nr. 326 vom 20. Februar 2013 (BGE 139 V 263 E. 12). Demnach, ist unter anderem zu beachten, dass nur ein gültiger biometrischer Pass Serbiens ohne Einschränkungen hinsichtlich Visa-Freiheit für den Schengenraum und ohne Vermerk "Koordinaciona Uprava" (Verwaltungskoordination) der serbischen passausstellenden Behörde akzeptiert wird. Serbische Staatsangehörigkeitsbescheinigungen ausgestellt von serbischen Gemeindenoder anderen serbischen Behörden genügten nicht für den Nachweis einer aktuellen serbischen Staatsangehörigkeit.</w:t>
      </w:r>
    </w:p>
    <w:p>
      <w:r>
        <w:rPr>
          <w:b/>
        </w:rPr>
        <w:t>E. 3.5.3</w:t>
      </w:r>
    </w:p>
    <w:p>
      <w:r>
        <w:t>In seinem Antrag um Beitragsrückvergütung vom 31. August 2011 hat sich der Versicherte ausschliesslich als Staatsangehöriger der Republik Kosovo bezeichnet und lediglich Nachweise betreffend die kosovarische Staatsangehörigkeit eingereicht (act. 4 und 7). Erst in seinem Gesuch vom 6. Juni 2014 hat der Versicherte eine seit Geburt bestehende serbische Staatsangehörigkeit angegeben und verschiedene zivilstandesamtliche Belege eingereicht (act. 16 und 17). Dieses Verhalten erscheint widersprüchlich. Bei den im Rahmen des Beschwerdeverfahrens eingereichten Dokumenten (BVGer-act. 3) handelt es sich um Belege der Gemeindebehörden von (...) (RS). Ein serbischer biometrischer Pass, welcher den erwähnten Beweisanforderungen genügen würde, wurde nicht eingereicht. Die Vorinstanz hat diese Beweise sachgerecht gewürdigt und zu Recht festgestellt, dass eine serbische Staatsangehörigkeit nicht bewiesen sei.</w:t>
      </w:r>
    </w:p>
    <w:p>
      <w:r>
        <w:rPr>
          <w:b/>
        </w:rPr>
        <w:t>E. 3.5.4</w:t>
      </w:r>
    </w:p>
    <w:p>
      <w:r>
        <w:t>Da der Beschwerdeführer keine Doppelbürgerschaft - welche eine allfällige Weiteranwendung des Abkommens mit sich bringen könnte (vgl. dazu Urteil des BGer 8C_109/2013 vom 9. Juli 2013 E. 5.1 und BGE 139 V 263 E. 9 ff. und E. 12.2) - bewiesen hat, gilt er als Angehöriger eines Nichtvertragsstaates. Folglich liegt keine abweichende zwischenstaatliche Vereinbarung im Sinn von Art 18 Abs. 2 AHVG vor.</w:t>
      </w:r>
    </w:p>
    <w:p>
      <w:r>
        <w:rPr>
          <w:b/>
        </w:rPr>
        <w:t>E. 3.6</w:t>
      </w:r>
    </w:p>
    <w:p>
      <w:r>
        <w:t>Auch aus diesem Grund hat der Beschwerdeführer keinen Anspruch auf eine Altersrente der schweizerischen AHV. Es kann daher offengelassen werden, ob er sich nachträglich auf seine serbische Staatsangehörigkeit berufen könnte, nachdem er die Beitragsrückvergütung gestützt auf die kosovarische Staatsbürgerschaft beantragt hat und dieses Verfahren rechtskräftig abgeschlossen und vollzogen wurde.</w:t>
      </w:r>
    </w:p>
    <w:p>
      <w:r>
        <w:rPr>
          <w:b/>
        </w:rPr>
        <w:t>E. 4</w:t>
      </w:r>
    </w:p>
    <w:p>
      <w:r>
        <w:t>Die Beschwerde ist offensichtlich unbegründet, weshalb sie im einzelrichterlichen Verfahren abzuweisen ist (Art. 23 Abs. 2 VGG i. V. m. Art. 85bis Abs. 3 AHVG). Der vorinstanzliche Einspracheentscheid vom 23. Oktober 2014 ist zu bestätigen.</w:t>
      </w:r>
    </w:p>
    <w:p>
      <w:r>
        <w:rPr>
          <w:b/>
        </w:rPr>
        <w:t>E. 5</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