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C-6758/2009 vom 13. September 2010</w:t>
      </w:r>
    </w:p>
    <w:p>
      <w:r>
        <w:t>Bundesverwaltungsgericht, 2010-09-13, FR</w:t>
      </w:r>
    </w:p>
    <w:p>
      <w:r>
        <w:rPr>
          <w:b/>
        </w:rPr>
        <w:t xml:space="preserve">Quelle: </w:t>
      </w:r>
      <w:r>
        <w:t>https://mcp.opencaselaw.ch/entscheid/bvger_C-6758_2009</w:t>
      </w:r>
    </w:p>
    <w:p>
      <w:r>
        <w:t>FR: TAF C-6758/2009 du 13 septembre 2010</w:t>
      </w:r>
    </w:p>
    <w:p>
      <w:r>
        <w:t>IT: TAF C-6758/2009 del 13 settembre 2010</w:t>
      </w:r>
    </w:p>
    <w:p>
      <w:pPr>
        <w:pStyle w:val="Heading2"/>
      </w:pPr>
      <w:r>
        <w:t>Regeste</w:t>
      </w:r>
    </w:p>
    <w:p>
      <w:r>
        <w:t>Rentes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 Caisse suisse de compensation (CSC) concernant l'octroi de rente de vieillesse peuvent être contestées devant le Tribunal administratif fédéral conformément à l'art. 85bis al. 1 de la Loi fédérale du 20 décembre 1946 sur l'assurance-vieillesse et survivants (LAVS, RS 831.10).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2.2</w:t>
      </w:r>
    </w:p>
    <w:p>
      <w:r>
        <w:t>L'art. 153a al. 1 let. a LAVS rend expressément applicables, dans la présente cause, l'ALCP et les Règlements (CEE) n° 1408/71 du Conseil du 14 juin 1971 et (CEE) n° 574/72 du Conseil du 21 mars 1972 relativement à l'application du Règlement (CEE) n° 1408/71.</w:t>
      </w:r>
    </w:p>
    <w:p>
      <w:r>
        <w:rPr>
          <w:b/>
        </w:rPr>
        <w:t>E. 3.1</w:t>
      </w:r>
    </w:p>
    <w:p>
      <w:r>
        <w:t>Conformément à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3.2</w:t>
      </w:r>
    </w:p>
    <w:p>
      <w:r>
        <w:t>L'art. 50 du Règlement sur l'assurance-vieillesse et survivants du 31 octobre 1947 (RAVS ;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(périodes pendant lesquelles son conjoint a versé au moins le double de la cotisation minimale et périodes pour lesquelles des bonifications pour tâches éducatives ou pour tâches d'assistance peuvent être prises en compte).</w:t>
      </w:r>
    </w:p>
    <w:p>
      <w:r>
        <w:rPr>
          <w:b/>
        </w:rPr>
        <w:t>E. 3.3</w:t>
      </w:r>
    </w:p>
    <w:p>
      <w:r>
        <w:t>Pour chaque assuré tenu de payer des cotisations sont établis des comptes individuels (CI) où sont portées les indications nécessaires au calcul des rentes ordinaires. Le Conseil fédéral en a réglé les détails (art. 30ter LAVS, 133 et ss RAVS). Lors de la fixation des rentes, les caisses de compensation doivent se fonder sur les indications contenues dans les comptes individuels.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4.1). Selon la jurisprudence, la rectification du compte individuel englobe toute la durée de cotisations de l'assuré, aussi les années de cotisations pour lesquelles le paiement des cotisations est prescrit au sens de l'art. 16 al. 1 LAVS (RCC 1984 p. 184 et 459). Dans ces circonstances, le non enregistrement de cotisations acquittées peut être corrigé (jugement non publié du Tribunal fédéral des assurances en la cause B. du 13 novembre 1987).</w:t>
      </w:r>
    </w:p>
    <w:p>
      <w:r>
        <w:rPr>
          <w:b/>
        </w:rPr>
        <w:t>E. 3.4</w:t>
      </w:r>
    </w:p>
    <w:p>
      <w:r>
        <w:t>Conformément à la jurisprudence du Tribunal fédéral, en l'absence de certificats de travail, décomptes de salaires ou autres documents de l'employeur attestant la durée exacte de l'activité exercée, la détermination des périodes de cotisations pour les années comprises entre 1948 et 1968 de personnes n'ayant pas leur domicile en Suisse - ce qui est le cas en principe des travailleurs saisonniers (ATF 118 V 83 consid. 3b et les références) -, doit être effectuée uniquement sur la base des "Tables pour la détermination de la durée présumable de cotisations des années 1948 - 1968" publiées par l'Office fédéral des assurances sociales (OFAS) en annexe des Directives concernant les rentes (DR; ATF 107 V 16 consid. 3b et ATFA du 3 février 2004 en la cause C [H 107/03] et les références citées).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(CC, RS 220) vaut période d'affiliation (ATFA du 24 juillet 1985 dans la cause K. [H 94/84]). Il faut toutefois, pour qu'une période limitée dans le temps soit comptabilisée, que des cotisations aient été versées durant l'année considérée.</w:t>
      </w:r>
    </w:p>
    <w:p>
      <w:r>
        <w:rPr>
          <w:b/>
        </w:rPr>
        <w:t>E. 3.5</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et particulièrement dans le domaine des assurances sociales, ont le devoir de collaborer à l'instruction de l'affaire (ATF 116 V 26 consid. 3c; 115 V 142 consid. 8a et les références), ce qui les oblige d'apporter,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(PIERRE MOOR, Droit administratif II, 2ème éd. Berne 2002, p. 254). L'autorité dirige la procédure, elle définit les faits pertinents et les preuves nécessaires, qu'elle ordonne et apprécie d'office (art. 12 LPA; ATF 110 V 199; 105 Ib 114; MOOR, op. cit., p. 259).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w:t>
      </w:r>
    </w:p>
    <w:p>
      <w:r>
        <w:rPr>
          <w:b/>
        </w:rPr>
        <w:t>E. 4.1</w:t>
      </w:r>
    </w:p>
    <w:p>
      <w:r>
        <w:t>En l'espèce, X._______ soutient avoir été employée en Suisse auprès d'une entreprise de tabac ("A._______") durant 18 mois entre mai 1963 et novembre 1964. Elle a versé au dossier une copie de son passeport. S'il se réfère aux extraits de compte individuel (CI) de la recourante, le Tribunal constate que des cotisations AVS ont été versées pour un montant de Fr. 1'025.-- par un employeur dénommé "B._______" en 1964. Un autre employeur, dont l'identité n'a pas été déterminée, a également porté au CI une première somme de Fr. 1'500.-- en 1963 et une seconde de Fr. 3'275.-- en 1964. X._______ ne possédant ni certificat de salaire ni fiche de paie ou autre document propre à démontrer de façon indubitable la durée de ses rapports de travail durant les années 1963 et 1964, l'autorité inférieure a dû faire application des "Tables pour la détermination de la durée présumable de cotisations des années 1948 - 1968" publiées par l'OFAS pour calculer sa période de travail. Pour le premier employeur (B._______), la table n° 35 (industrie du bois et du liège) a été choisie; pour le second, c'est la table relative à l'industrie du tabac (n° 22) qui a été retenue, conformément aux déclarations de la recourante. A noter que si cette dernière table avait été appliquée à l'ensemble des montants crédités au CI, les résultats resteraient inchangés: le montant de Fr. 1'025.-- acquitté en 1964 correspond à une durée présumée de deux mois de cotisations, et ceux de Fr. 1'500.-- (versés en 1963) et Fr. 3'275.-- (versés en 1964) équivalent à des durées présumées de cotisations de trois, respectivement six mois, pour un total final de onze mois. Or, pour qu'une année entière de cotisations au sens de l'art. 29 al 1 LAVS soit considérée comme respectée, il faut que la personne ait (notamment) été assurée pendant plus de onze mois au total (cf. art. 50 RAVS). La recourante n'atteignant pas cette durée minimale, elle n'a pas droit à une rente.</w:t>
      </w:r>
    </w:p>
    <w:p>
      <w:r>
        <w:rPr>
          <w:b/>
        </w:rPr>
        <w:t>E. 4.2</w:t>
      </w:r>
    </w:p>
    <w:p>
      <w:r>
        <w:t>X._______ affirme avoir travaillé en Suisse sur une période supérieure à onze mois. Elle se fonde sur les dates d'entrées et de sorties de Suisse qui figurent dans son passeport de l'époque. Les timbres apposés sur son passeport font apparaître deux séjours d'environ six mois en Suisse: le premier du 15 septembre 1963 au 13 mars 1964, le second du 6 mai 1964 au 13 novembre 1964. A cet égard, le Tribunal notera que ces deux séjours de six mois recoupent, de manière presque exacte, les onze mois de cotisations calculés ci-dessus (supra consid. 4.1). Pour autant, démontrer avoir vécu en Suisse durant plus de onze mois n'est pas encore suffisant, au regard des exigences de preuve liées à l'art. 141 al. 3 RAVS (supra consid. 3.3), pour obtenir la rectification des inscriptions portées en compte sur le CI. En effet, la preuve d'un séjour en Suisse supérieur à onze mois ne permet pas encore de déduire qu'un employeur aurait effectivement versé, durant ce même laps de temps, des cotisations AVS ou que les inscriptions figurant au CI seraient clairement erronées.</w:t>
      </w:r>
    </w:p>
    <w:p>
      <w:r>
        <w:rPr>
          <w:b/>
        </w:rPr>
        <w:t>E. 5</w:t>
      </w:r>
    </w:p>
    <w:p>
      <w:r>
        <w:t>Aussi, il y a lieu retenir une période de cotisations de onze mois, une durée insuffisante pour ouvrir le droit à une rente. Le recours étant manifestement infondé, il est rejeté dans une procédure à juge unique (art. 85bis al. 3 LAVS). La décision sur opposition du 11 août 2009 est, en conséquence, confirmée.</w:t>
      </w:r>
    </w:p>
    <w:p>
      <w:r>
        <w:rPr>
          <w:b/>
        </w:rPr>
        <w:t>E. 6</w:t>
      </w:r>
    </w:p>
    <w:p>
      <w:r>
        <w:t>Il n'est pas perçu de frais de procédure (art. 85bis al. 2 LAVS) ni alloué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