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C-6751/2013 vom 6. November 2014</w:t>
      </w:r>
    </w:p>
    <w:p>
      <w:r>
        <w:t>Bundesverwaltungsgericht, 2014-11-06, FR</w:t>
      </w:r>
    </w:p>
    <w:p>
      <w:r>
        <w:rPr>
          <w:b/>
        </w:rPr>
        <w:t xml:space="preserve">Quelle: </w:t>
      </w:r>
      <w:r>
        <w:t>https://mcp.opencaselaw.ch/entscheid/bvger_C-6751_2013</w:t>
      </w:r>
    </w:p>
    <w:p>
      <w:r>
        <w:t>FR: TAF C-6751/2013 du 6 novembre 2014</w:t>
      </w:r>
    </w:p>
    <w:p>
      <w:r>
        <w:t>IT: TAF C-6751/2013 del 6 novembre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ni par les considérants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et réf. citées; Moser et al., op. cit., p. 24 ch. 1.54; Moor / Poltier, op. cit., pp. 300 et 301 ch. 2.2.6.5). Dans son arrêt, elle prend en considération l'état de fait ré­gnant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notamment ATF 135 I 143 consid. 2.2; voir également l'arrêt du TAF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3469, ch. 2.2 p. 3531, ad art. 3 du projet de loi; voir également ATF 135 II 1 consid. 1.1; ATAF 2014/1 consid. 4.1.1; 2011/48 consid. 4.1;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2011/48consid. 4.1). 4.1 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(cf.art. 2 al. 4 et 5 LEtr). 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à l'art. 5 LEtr (cf. notamment l'arrêt du TAF C-2942/2013 consid. 4.2).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5al. 2 LEtr, peuvent-elles être reprises in casu (sur les détails de cette problématique, cf. ATAF 2009/27 consid. 5.2 et 5.3). 4.2 Si les conditions pour l'octroi d'un visa uniforme pour l'Espace Schengen ne sont pas remplies, un Etat membre peut, à titre exceptionnel, délivrer au ressortissant d'un Etat tiers qui ne remplit pas les conditions ordinaires d'entrée, un visa à validité territoriale limitée (ci-après: un visa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 4.3 Le Règlement (CE) no 539/2001 du Conseil du 15 mars 2001 (JOL 81 du 21 mars 2001, p. 1-7) différencie, en son art. 1 par. 1 et 2, les ressortissants des Etats tiers selon qu'ils sont soumis ou non à l'obligation du visa. Du fait qu'il est un ressortissant de la République de Cuba, B._______ est soumis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l'ODM a refusé d'autoriser l'entrée de B._______ au motif que son départ à l'échéance du visa sollicité n'apparaissait pas suffisamment assuré.</w:t>
      </w:r>
    </w:p>
    <w:p>
      <w:r>
        <w:rPr>
          <w:b/>
        </w:rPr>
        <w:t>E. 6.1</w:t>
      </w:r>
    </w:p>
    <w:p>
      <w:r>
        <w:t>In casu, le Tribunal ne saurait d'emblée écarter les craintes émises par l'autorité intimée, notamment au vu de la situation qui prévaut dans le pays d'origine de l'intéressée sur les plans social et économique. A ce sujet, il faut tenir compte de la qualité de vie et des conditions économiques et sociales difficiles que connaît l'ensemble de la population de Cuba, pays dont le produit intérieur brut (PIB) par habitant était de 6'288 USD en 2012 (contre environ plus de 75'000 USD pour la Suisse). Bien que Cuba ait entamé depuis 2008 un processus graduel de ré­formes structurelles et que le pays commence à engranger les premiers bénéfices de ces réformes, l'économie cubaine connait de nombreuses fragilités, dont un faible taux d'investissement et une dépense publique très importante qui a conduit à un profond déficit budgétaire. Les rende­ments agricoles sont très faibles (la production sucrière a été divisée par 8 en 10 ans) et l'île importe plus de 70 % de sa consommation (sources : le site internet du Ministère français des Affaires étrangères, &lt; https:// www.diplomatie.gouv.fr/dossiers-pays/Cuba/présentation_de_Cuba/ présentation /données_générales/données_économiques &gt;, mis à jour le 29 septembre 2014; le site internet du Ministère français de l'économie et des finan­ces: Cuba; le site internet de l'Office fédéral de la statistique, &lt; https://www.bfs.admin.ch/thèmes/04-économie_nationale/comptes_natio-naux/ produit_intérieur_brut/PIB_par_habitant &gt;, état 2014, chacun de ces sites ayant été consulté en novembre 2014). S'agissant de la situation politique, plusieurs réformes ont entre-temps été mises en oeuvre, notamment la simplification des conditions de sortie du territoire des citoyens cubains (et de leur retour). Toutefois, la popula­tion cubaine demeure soumise, dans les faits, à un contrôle étroit, les li­bertés d'opinion, d'expression, de réunion et d'association continuant d'être sévèrement restreintes (sources : le site internet du Ministère fran­çais des Affaires étrangères, https://www.diplomatie.gouv.fr/dossiers-pays/Cuba/présentation_de_Cuba/présentation/politique_intérieure &gt; ; le site internet du Ministère allemand des affaires étrangères : &lt; https:// www.auswaertiges-amt.de/Reise_und_Sicherheitshinweise:Länder_A-Z/ Kuba/Innenpolitik/Menschenrechte &gt;, état: octobre 2014, chacun de ces sites ayant été consulté en novembre 2014). En outre, l'indice de développement humain (IDH) pour l'année 2013, qui prend notamment en compte la santé, l'éducation et le niveau de vie, classe Cuba en 44ième po­sition, sur 187 pays, et la Suisse en 3ième position, (source: le site internet des rapports sur le développement humain du Programme des Nations Unies pour le développement [HDR UNDP] : &lt;https//hdr.undp.org/données/l'indice_du_développement_humain/table_2:-Human_Development_Index_trends_1980-2013/HDI-rank &gt;, consulté en novembre 2014). Ces conditions de vie défavorables, qui peuvent s'avérer décisives lorsqu'une personne prend la décision de quitter sa patrie, ne sont pas sans exercer une pression migratoire importante sur la population. L'expérience a démontré que cette tendance migratoire est encore renfor­cée lorsque les personnes concernées peuvent s'appuyer à l'étranger sur un réseau social (parents, amis) préexistant. Cela est précisément le cas en l'espèce, puisque les deux filles de B._______ et les familles de celles-ci résident en Suisse.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ATAF 2014/1 consid. 6.3.1; arrêt du TAF C-2942/2013 du 17 février 2014 consid. 5.2, et réf. citées).</w:t>
      </w:r>
    </w:p>
    <w:p>
      <w:r>
        <w:rPr>
          <w:b/>
        </w:rPr>
        <w:t>E. 6.2</w:t>
      </w:r>
    </w:p>
    <w:p>
      <w:r>
        <w:t>Il convient dès lors d'examiner si, en l'état, la situation personnelle, familiale, professionnelle et patrimoniale de B._______ plaide en faveur de sa sortie ponctuelle respectivement de Suisse et de l'Espace Schengen, à l'expiration de son visa, compte tenu par ailleurs du but du séjour qu'il envisage d'effectuer en Suisse.</w:t>
      </w:r>
    </w:p>
    <w:p>
      <w:r>
        <w:rPr>
          <w:b/>
        </w:rPr>
        <w:t>E. 7</w:t>
      </w:r>
    </w:p>
    <w:p>
      <w:r>
        <w:t>En l'espèce, il ressort des indications figurant dans le formulaire de demande de visa et des documents produits à l'appui de cette requête que le prénommé, âgé de 50 ans, est divorcé et sans emploi. Ses seules ressources pour subvenir à ses besoins résident en l'allocation de la part de ses deux filles résidant en Suisse d'un montant de 200 francs suisses par mois. S'agissant des proches de l'intéressé à Cuba, la recourante a allégué que son père vivait dans la maison familiale avec sa mère, dont il devait s'occuper en raison de problèmes de santé. Cette affirmation n'est toutefois aucunement étayée. Cela étant, même si l'invité a de la famille (mère) et des proches (compagne, amis) dans son pays d'origine et s'il convient d'admettre que de tels liens peuvent, dans une certaine mesure, inciter une personne, au terme du séjour envisagé en Suisse, à retourner dans le pays où elle réside, ils ne sauraient, dans le contexte socio-économique dans lequel se trouve Cuba, suffire toutefois, à eux seuls, à garantir son retour dans cet Etat, cela d'autant moins qu'il dispose d'un réseau social préexistant en Suisse (cf. consid. 6.1 ci-dessus). Par ailleurs, il n'apparaît pas que B._______ ait déjà voyagé à l'étranger. Le prénommé, en pleine force de l'âge, pourrait ainsi être tenté, une fois entré en Suisse, de prolonger son séjour en ce pays, fût-ce temporairement, dans le but d'y trouver des conditions d'existence plus favorables que celles qu'il connaît à Cuba, en particulier sur le plan professionnel, malgré les assurances contraires qui ont été données dans le cadre de la procédure de recours (cf. notamment déclaration sous serment du 7 novembre 2013). Au regard des éléments qui précèdent, il apparaît que B._______, divorcé, sans emploi et à charge de ses deux filles, pourrait réellement envisager une nouvelle existence hors de son pays d'origine sans que cela n'entraîne pour lui des difficultés insurmontables sur les plans personnel, familial, professionnel et social.</w:t>
      </w:r>
    </w:p>
    <w:p>
      <w:r>
        <w:rPr>
          <w:b/>
        </w:rPr>
        <w:t>E. 8</w:t>
      </w:r>
    </w:p>
    <w:p>
      <w:r>
        <w:t>Sur un autre plan, le fait que la belle-mère de la recourante ait obtenu un visa d'entrée et soit retournée à Cuba à l'issue du séjour autorisé n'est point de nature à modifier l'analyse faite ci-dessus. En effet, il convient de relever que chaque demande fait l'objet d'un examen individuel et que la recourante n'a pas mis en évidence les éléments qui permettraient de considérer que la situation de sa belle-mère serait semblable à celle de son père et qu'il y aurait ainsi une inégalité de traitement (cf. notamment à ce propos arrêt du TAF C-4128/2013 du 24 septembre 2014 consid. 6.2.4 et jurisprudence citée).</w:t>
      </w:r>
    </w:p>
    <w:p>
      <w:r>
        <w:rPr>
          <w:b/>
        </w:rPr>
        <w:t>E. 9</w:t>
      </w:r>
    </w:p>
    <w:p>
      <w:r>
        <w:t>La recourante insiste dans son pourvoi sur le fait qu'elle se porte garante de son invité et qu'elle est prête à signer une déclaration de prise en charge couvrant l'intégralité des coûts liés au séjour de son père en Suisse. Assurément, le Tribunal n'entend nullement mettre en doute la bonne foi ou la droiture de la recourante. Il sied à ce sujet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Toutefois, les assurances données en la matière, comme celles formulées notamment sur le plan financier, ne sont qu'un des éléments pris en compte pour se prononcer sur la question de savoir si un visa peut être accordé au ressortissant étranger qui le sollicite;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(cf. déclaration sous serment du 7 novembre 2013), n'ont aucune force juridique (cf. ATAF 2009/27 consid. 9) et ne suffisent pas non plus à garantir que son départ interviendra dans les délais prévus.</w:t>
      </w:r>
    </w:p>
    <w:p>
      <w:r>
        <w:rPr>
          <w:b/>
        </w:rPr>
        <w:t>E. 10.1</w:t>
      </w:r>
    </w:p>
    <w:p>
      <w:r>
        <w:t>Par surabondance, il convient encore de relever qu'un refus d'auto­risation d'entrée en Suisse prononcé par les autorités helvétiques n'a pas en l'occurrence pour conséquence d'empêcher tant B._______ que ses filles vivant en Suisse et leurs familles de se voir, ces der­niers pouvant tout aussi bien se rencontrer hors de Suisse, notamment à Cuba.</w:t>
      </w:r>
    </w:p>
    <w:p>
      <w:r>
        <w:rPr>
          <w:b/>
        </w:rPr>
        <w:t>E. 10.2</w:t>
      </w:r>
    </w:p>
    <w:p>
      <w:r>
        <w:t>Par ailleurs, le requérant et la recourante n'ont pas invoqué de motifs susceptibles de justifier la délivrance en faveur de l'intéressée d'un visa à validité territoriale limitée (visa VTL; cf. consid. 4.2 supra). A cet égard, il convient de relever que le refus d'autorisation d'entrée pro­noncé à l'endroit du prénommé ne constitue pas une ingérence inad­missible dans l'exercice du droit au respect de la vie privée et familiale consacré par l'art. 8 de la CEDH (cf. notamment arrêt du TAF C-1369/2012 du 19 avril 2013 consid. 7 et jurisprudence citée).</w:t>
      </w:r>
    </w:p>
    <w:p>
      <w:r>
        <w:rPr>
          <w:b/>
        </w:rPr>
        <w:t>E. 11</w:t>
      </w:r>
    </w:p>
    <w:p>
      <w:r>
        <w:t>Sans pour autant minimiser l'importance des raisons d'ordre affectif qui motivent sa demande, le Tribunal ne saurait admettre, au vu de l'ensemble des éléments du dossier, que le retour de B._______ dans sa patrie au terme de l'autorisation requise puisse être considéré comme suffisamment garanti. Les conditions d'entrée prévues par le code frontières Schengen concernant la garantie que l'intéressé quittera la Suisse dans le délai fixé n'étant pas remplies in casu, c'est donc de manière fondée que l'ODM a écarté l'opposition du 3 octobre 2013 et confirmé le refus d'octroyer à l'intéressé une autorisation d'entrée dans l'Espace Schengen.</w:t>
      </w:r>
    </w:p>
    <w:p>
      <w:r>
        <w:rPr>
          <w:b/>
        </w:rPr>
        <w:t>E. 12</w:t>
      </w:r>
    </w:p>
    <w:p>
      <w:r>
        <w:t>Il s'ensuit que, par sa décision du 30 octobre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